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235A0" w14:textId="77777777" w:rsidR="001C57FC" w:rsidRPr="001C57FC" w:rsidRDefault="001C57FC" w:rsidP="001C57FC">
      <w:pPr>
        <w:shd w:val="clear" w:color="auto" w:fill="FFFFFF"/>
        <w:spacing w:after="0" w:line="360" w:lineRule="auto"/>
        <w:jc w:val="center"/>
        <w:rPr>
          <w:rFonts w:eastAsia="Times New Roman" w:cs="Times New Roman"/>
          <w:color w:val="000000"/>
          <w:szCs w:val="24"/>
          <w:lang w:eastAsia="es-CO"/>
        </w:rPr>
      </w:pPr>
      <w:r w:rsidRPr="001C57FC">
        <w:rPr>
          <w:rFonts w:eastAsia="Times New Roman" w:cs="Times New Roman"/>
          <w:b/>
          <w:bCs/>
          <w:color w:val="000000"/>
          <w:szCs w:val="24"/>
          <w:lang w:eastAsia="es-CO"/>
        </w:rPr>
        <w:t xml:space="preserve">OFICIO </w:t>
      </w:r>
      <w:proofErr w:type="spellStart"/>
      <w:r w:rsidRPr="001C57FC">
        <w:rPr>
          <w:rFonts w:eastAsia="Times New Roman" w:cs="Times New Roman"/>
          <w:b/>
          <w:bCs/>
          <w:color w:val="000000"/>
          <w:szCs w:val="24"/>
          <w:lang w:eastAsia="es-CO"/>
        </w:rPr>
        <w:t>Nº</w:t>
      </w:r>
      <w:proofErr w:type="spellEnd"/>
      <w:r w:rsidRPr="001C57FC">
        <w:rPr>
          <w:rFonts w:eastAsia="Times New Roman" w:cs="Times New Roman"/>
          <w:b/>
          <w:bCs/>
          <w:color w:val="000000"/>
          <w:szCs w:val="24"/>
          <w:lang w:eastAsia="es-CO"/>
        </w:rPr>
        <w:t xml:space="preserve"> 855(905210)</w:t>
      </w:r>
    </w:p>
    <w:p w14:paraId="6C001410" w14:textId="77777777" w:rsidR="001C57FC" w:rsidRPr="001C57FC" w:rsidRDefault="001C57FC" w:rsidP="001C57FC">
      <w:pPr>
        <w:shd w:val="clear" w:color="auto" w:fill="FFFFFF"/>
        <w:spacing w:after="150" w:line="360" w:lineRule="auto"/>
        <w:jc w:val="center"/>
        <w:rPr>
          <w:rFonts w:eastAsia="Times New Roman" w:cs="Times New Roman"/>
          <w:color w:val="555555"/>
          <w:szCs w:val="24"/>
          <w:lang w:eastAsia="es-CO"/>
        </w:rPr>
      </w:pPr>
      <w:r w:rsidRPr="001C57FC">
        <w:rPr>
          <w:rFonts w:eastAsia="Times New Roman" w:cs="Times New Roman"/>
          <w:b/>
          <w:bCs/>
          <w:color w:val="555555"/>
          <w:szCs w:val="24"/>
          <w:lang w:eastAsia="es-CO"/>
        </w:rPr>
        <w:t>05-07-2022</w:t>
      </w:r>
      <w:r w:rsidRPr="001C57FC">
        <w:rPr>
          <w:rFonts w:eastAsia="Times New Roman" w:cs="Times New Roman"/>
          <w:b/>
          <w:bCs/>
          <w:color w:val="555555"/>
          <w:szCs w:val="24"/>
          <w:lang w:eastAsia="es-CO"/>
        </w:rPr>
        <w:br/>
        <w:t>DIAN</w:t>
      </w:r>
    </w:p>
    <w:p w14:paraId="5A0E9AF4"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color w:val="000000"/>
          <w:szCs w:val="24"/>
          <w:lang w:eastAsia="es-CO"/>
        </w:rPr>
        <w:t> </w:t>
      </w:r>
    </w:p>
    <w:p w14:paraId="7D5B6744"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color w:val="000000"/>
          <w:szCs w:val="24"/>
          <w:lang w:eastAsia="es-CO"/>
        </w:rPr>
        <w:t> </w:t>
      </w:r>
    </w:p>
    <w:p w14:paraId="369599BC"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color w:val="000000"/>
          <w:szCs w:val="24"/>
          <w:lang w:eastAsia="es-CO"/>
        </w:rPr>
        <w:t>Subdirección de Normativa y Doctrina</w:t>
      </w:r>
    </w:p>
    <w:p w14:paraId="243788DB"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color w:val="000000"/>
          <w:szCs w:val="24"/>
          <w:lang w:eastAsia="es-CO"/>
        </w:rPr>
        <w:t>100208192 – 855</w:t>
      </w:r>
    </w:p>
    <w:p w14:paraId="0189FEF2"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color w:val="000000"/>
          <w:szCs w:val="24"/>
          <w:lang w:eastAsia="es-CO"/>
        </w:rPr>
        <w:t>Bogotá, D.C.</w:t>
      </w:r>
    </w:p>
    <w:p w14:paraId="26064509"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color w:val="000000"/>
          <w:szCs w:val="24"/>
          <w:lang w:eastAsia="es-CO"/>
        </w:rPr>
        <w:t> </w:t>
      </w:r>
    </w:p>
    <w:p w14:paraId="599329CF"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b/>
          <w:bCs/>
          <w:color w:val="000000"/>
          <w:szCs w:val="24"/>
          <w:lang w:eastAsia="es-CO"/>
        </w:rPr>
        <w:t>Tema:</w:t>
      </w:r>
      <w:r w:rsidRPr="001C57FC">
        <w:rPr>
          <w:rFonts w:eastAsia="Times New Roman" w:cs="Times New Roman"/>
          <w:color w:val="000000"/>
          <w:szCs w:val="24"/>
          <w:lang w:eastAsia="es-CO"/>
        </w:rPr>
        <w:t> Procedimiento tributario</w:t>
      </w:r>
    </w:p>
    <w:p w14:paraId="7DB7D0BC"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b/>
          <w:bCs/>
          <w:color w:val="000000"/>
          <w:szCs w:val="24"/>
          <w:lang w:eastAsia="es-CO"/>
        </w:rPr>
        <w:t>Descriptores:</w:t>
      </w:r>
      <w:r w:rsidRPr="001C57FC">
        <w:rPr>
          <w:rFonts w:eastAsia="Times New Roman" w:cs="Times New Roman"/>
          <w:color w:val="000000"/>
          <w:szCs w:val="24"/>
          <w:lang w:eastAsia="es-CO"/>
        </w:rPr>
        <w:t> Registro Único de Beneficiarios Finales - RUB</w:t>
      </w:r>
    </w:p>
    <w:p w14:paraId="0FCFBF6D"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b/>
          <w:bCs/>
          <w:color w:val="000000"/>
          <w:szCs w:val="24"/>
          <w:lang w:eastAsia="es-CO"/>
        </w:rPr>
        <w:t>Fuentes formales:</w:t>
      </w:r>
      <w:r w:rsidRPr="001C57FC">
        <w:rPr>
          <w:rFonts w:eastAsia="Times New Roman" w:cs="Times New Roman"/>
          <w:color w:val="000000"/>
          <w:szCs w:val="24"/>
          <w:lang w:eastAsia="es-CO"/>
        </w:rPr>
        <w:t> Resolución DIAN No. 000164 de 2021</w:t>
      </w:r>
    </w:p>
    <w:p w14:paraId="2FEF6747"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color w:val="000000"/>
          <w:szCs w:val="24"/>
          <w:lang w:eastAsia="es-CO"/>
        </w:rPr>
        <w:t> </w:t>
      </w:r>
    </w:p>
    <w:p w14:paraId="0E59EEDB"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color w:val="000000"/>
          <w:szCs w:val="24"/>
          <w:lang w:eastAsia="es-CO"/>
        </w:rPr>
        <w:t>Cordial saludo,</w:t>
      </w:r>
    </w:p>
    <w:p w14:paraId="2B2CF5CA"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color w:val="000000"/>
          <w:szCs w:val="24"/>
          <w:lang w:eastAsia="es-CO"/>
        </w:rPr>
        <w:t> </w:t>
      </w:r>
    </w:p>
    <w:p w14:paraId="76DE22FE"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color w:val="000000"/>
          <w:szCs w:val="24"/>
          <w:lang w:eastAsia="es-CO"/>
        </w:rPr>
        <w:t>De conformidad con el artículo 56 del Decreto 1742 de 2020, este Despacho está facultado para absolver las consultas escritas generales que se formulen sobre la interpretación y aplicación de las normas tributarias, aduaneras y de fiscalización cambiaria,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42F15798"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color w:val="000000"/>
          <w:szCs w:val="24"/>
          <w:lang w:eastAsia="es-CO"/>
        </w:rPr>
        <w:t> </w:t>
      </w:r>
    </w:p>
    <w:p w14:paraId="3FBA3CA8"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color w:val="000000"/>
          <w:szCs w:val="24"/>
          <w:lang w:eastAsia="es-CO"/>
        </w:rPr>
        <w:t>Mediante el radicado de la referencia y, teniendo en cuenta lo dispuesto por la Resolución DIAN No. 000164 de 2021, el peticionario presenta las inquietudes que a continuación se enuncian y se responden, para lo cual se reitera que a esta Subdirección no le corresponde pronunciarse sobre situaciones de carácter particular ni prestar asesoría específica, por lo que corresponderá al peticionario definir, en su caso puntual, las obligaciones tributarias sustanciales y formales a las que haya lugar.</w:t>
      </w:r>
    </w:p>
    <w:p w14:paraId="66B5DC16"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color w:val="000000"/>
          <w:szCs w:val="24"/>
          <w:lang w:eastAsia="es-CO"/>
        </w:rPr>
        <w:t> </w:t>
      </w:r>
    </w:p>
    <w:p w14:paraId="69C916C6"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b/>
          <w:bCs/>
          <w:color w:val="000000"/>
          <w:szCs w:val="24"/>
          <w:lang w:eastAsia="es-CO"/>
        </w:rPr>
        <w:t>1. </w:t>
      </w:r>
      <w:r w:rsidRPr="001C57FC">
        <w:rPr>
          <w:rFonts w:eastAsia="Times New Roman" w:cs="Times New Roman"/>
          <w:b/>
          <w:bCs/>
          <w:i/>
          <w:iCs/>
          <w:color w:val="000000"/>
          <w:szCs w:val="24"/>
          <w:lang w:eastAsia="es-CO"/>
        </w:rPr>
        <w:t>“¿El contrato de mandato se considera una entidad sin personería jurídica? Esto</w:t>
      </w:r>
      <w:r w:rsidRPr="001C57FC">
        <w:rPr>
          <w:rFonts w:eastAsia="Times New Roman" w:cs="Times New Roman"/>
          <w:b/>
          <w:bCs/>
          <w:color w:val="000000"/>
          <w:szCs w:val="24"/>
          <w:lang w:eastAsia="es-CO"/>
        </w:rPr>
        <w:t> partiendo de la discusión de si se consideran o no como parte del género de colaboración empresarial”</w:t>
      </w:r>
    </w:p>
    <w:p w14:paraId="627BA183"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b/>
          <w:bCs/>
          <w:i/>
          <w:iCs/>
          <w:color w:val="000000"/>
          <w:szCs w:val="24"/>
          <w:lang w:eastAsia="es-CO"/>
        </w:rPr>
        <w:t> </w:t>
      </w:r>
    </w:p>
    <w:p w14:paraId="3BF01AE5"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color w:val="000000"/>
          <w:szCs w:val="24"/>
          <w:lang w:eastAsia="es-CO"/>
        </w:rPr>
        <w:t>Al respecto, el artículo 1 de la Resolución DIAN No. 000164 de 2021 indica:</w:t>
      </w:r>
    </w:p>
    <w:p w14:paraId="0544AA26"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color w:val="000000"/>
          <w:szCs w:val="24"/>
          <w:lang w:eastAsia="es-CO"/>
        </w:rPr>
        <w:t> </w:t>
      </w:r>
    </w:p>
    <w:p w14:paraId="364016F2" w14:textId="77777777" w:rsidR="001C57FC" w:rsidRPr="001C57FC" w:rsidRDefault="001C57FC" w:rsidP="001C57FC">
      <w:pPr>
        <w:shd w:val="clear" w:color="auto" w:fill="FFFFFF"/>
        <w:spacing w:after="0" w:line="360" w:lineRule="auto"/>
        <w:ind w:left="284"/>
        <w:jc w:val="both"/>
        <w:rPr>
          <w:rFonts w:eastAsia="Times New Roman" w:cs="Times New Roman"/>
          <w:color w:val="000000"/>
          <w:szCs w:val="24"/>
          <w:lang w:eastAsia="es-CO"/>
        </w:rPr>
      </w:pPr>
      <w:r w:rsidRPr="001C57FC">
        <w:rPr>
          <w:rFonts w:eastAsia="Times New Roman" w:cs="Times New Roman"/>
          <w:i/>
          <w:iCs/>
          <w:color w:val="000000"/>
          <w:szCs w:val="24"/>
          <w:lang w:eastAsia="es-CO"/>
        </w:rPr>
        <w:t>“</w:t>
      </w:r>
      <w:r w:rsidRPr="001C57FC">
        <w:rPr>
          <w:rFonts w:eastAsia="Times New Roman" w:cs="Times New Roman"/>
          <w:b/>
          <w:bCs/>
          <w:i/>
          <w:iCs/>
          <w:color w:val="000000"/>
          <w:szCs w:val="24"/>
          <w:lang w:eastAsia="es-CO"/>
        </w:rPr>
        <w:t>6. Estructuras sin personería jurídica o similares</w:t>
      </w:r>
      <w:r w:rsidRPr="001C57FC">
        <w:rPr>
          <w:rFonts w:eastAsia="Times New Roman" w:cs="Times New Roman"/>
          <w:i/>
          <w:iCs/>
          <w:color w:val="000000"/>
          <w:szCs w:val="24"/>
          <w:lang w:eastAsia="es-CO"/>
        </w:rPr>
        <w:t>: Son estructuras sin personería jurídica o similares, entre otras, los patrimonios autónomos constituidos mediante contratos de fiducia mercantil, </w:t>
      </w:r>
      <w:r w:rsidRPr="001C57FC">
        <w:rPr>
          <w:rFonts w:eastAsia="Times New Roman" w:cs="Times New Roman"/>
          <w:b/>
          <w:bCs/>
          <w:i/>
          <w:iCs/>
          <w:color w:val="000000"/>
          <w:szCs w:val="24"/>
          <w:u w:val="single"/>
          <w:lang w:eastAsia="es-CO"/>
        </w:rPr>
        <w:t>los contratos de colaboración empresarial</w:t>
      </w:r>
      <w:r w:rsidRPr="001C57FC">
        <w:rPr>
          <w:rFonts w:eastAsia="Times New Roman" w:cs="Times New Roman"/>
          <w:i/>
          <w:iCs/>
          <w:color w:val="000000"/>
          <w:szCs w:val="24"/>
          <w:lang w:eastAsia="es-CO"/>
        </w:rPr>
        <w:t xml:space="preserve">, los fondos de capital privado o inversión colectiva, los fondos de deuda pública, los fondos de pensiones y cesantías, y demás estructuras </w:t>
      </w:r>
      <w:r w:rsidRPr="001C57FC">
        <w:rPr>
          <w:rFonts w:eastAsia="Times New Roman" w:cs="Times New Roman"/>
          <w:i/>
          <w:iCs/>
          <w:color w:val="000000"/>
          <w:szCs w:val="24"/>
          <w:lang w:eastAsia="es-CO"/>
        </w:rPr>
        <w:lastRenderedPageBreak/>
        <w:t>sin personería jurídica o similares de acuerdo con el artículo 4º de la presente Resolución”. </w:t>
      </w:r>
      <w:r w:rsidRPr="001C57FC">
        <w:rPr>
          <w:rFonts w:eastAsia="Times New Roman" w:cs="Times New Roman"/>
          <w:color w:val="000000"/>
          <w:szCs w:val="24"/>
          <w:lang w:eastAsia="es-CO"/>
        </w:rPr>
        <w:t>(Subrayado y negrilla fuera de texto)</w:t>
      </w:r>
    </w:p>
    <w:p w14:paraId="53BD2305"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color w:val="000000"/>
          <w:szCs w:val="24"/>
          <w:lang w:eastAsia="es-CO"/>
        </w:rPr>
        <w:t> </w:t>
      </w:r>
    </w:p>
    <w:p w14:paraId="19F5603E"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color w:val="000000"/>
          <w:szCs w:val="24"/>
          <w:lang w:eastAsia="es-CO"/>
        </w:rPr>
        <w:t>Por su parte, el artículo 18 del Estatuto Tributario establece:</w:t>
      </w:r>
    </w:p>
    <w:p w14:paraId="7579F3CD"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color w:val="000000"/>
          <w:szCs w:val="24"/>
          <w:lang w:eastAsia="es-CO"/>
        </w:rPr>
        <w:t> </w:t>
      </w:r>
    </w:p>
    <w:p w14:paraId="628AF209" w14:textId="77777777" w:rsidR="001C57FC" w:rsidRPr="001C57FC" w:rsidRDefault="001C57FC" w:rsidP="001C57FC">
      <w:pPr>
        <w:shd w:val="clear" w:color="auto" w:fill="FFFFFF"/>
        <w:spacing w:after="0" w:line="360" w:lineRule="auto"/>
        <w:ind w:left="284"/>
        <w:jc w:val="both"/>
        <w:rPr>
          <w:rFonts w:eastAsia="Times New Roman" w:cs="Times New Roman"/>
          <w:color w:val="000000"/>
          <w:szCs w:val="24"/>
          <w:lang w:eastAsia="es-CO"/>
        </w:rPr>
      </w:pPr>
      <w:r w:rsidRPr="001C57FC">
        <w:rPr>
          <w:rFonts w:eastAsia="Times New Roman" w:cs="Times New Roman"/>
          <w:b/>
          <w:bCs/>
          <w:i/>
          <w:iCs/>
          <w:color w:val="000000"/>
          <w:szCs w:val="24"/>
          <w:lang w:eastAsia="es-CO"/>
        </w:rPr>
        <w:t>“ARTÍCULO 18. CONTRATOS DE COLABORACIÓN EMPRESARIAL. </w:t>
      </w:r>
      <w:r w:rsidRPr="001C57FC">
        <w:rPr>
          <w:rFonts w:eastAsia="Times New Roman" w:cs="Times New Roman"/>
          <w:b/>
          <w:bCs/>
          <w:i/>
          <w:iCs/>
          <w:color w:val="000000"/>
          <w:szCs w:val="24"/>
          <w:u w:val="single"/>
          <w:lang w:eastAsia="es-CO"/>
        </w:rPr>
        <w:t>Los contratos de</w:t>
      </w:r>
      <w:r w:rsidRPr="001C57FC">
        <w:rPr>
          <w:rFonts w:eastAsia="Times New Roman" w:cs="Times New Roman"/>
          <w:b/>
          <w:bCs/>
          <w:color w:val="000000"/>
          <w:szCs w:val="24"/>
          <w:u w:val="single"/>
          <w:lang w:eastAsia="es-CO"/>
        </w:rPr>
        <w:t> </w:t>
      </w:r>
      <w:r w:rsidRPr="001C57FC">
        <w:rPr>
          <w:rFonts w:eastAsia="Times New Roman" w:cs="Times New Roman"/>
          <w:b/>
          <w:bCs/>
          <w:i/>
          <w:iCs/>
          <w:color w:val="000000"/>
          <w:szCs w:val="24"/>
          <w:u w:val="single"/>
          <w:lang w:eastAsia="es-CO"/>
        </w:rPr>
        <w:t xml:space="preserve">colaboración empresarial tales como consorcios, uniones temporales, </w:t>
      </w:r>
      <w:proofErr w:type="spellStart"/>
      <w:r w:rsidRPr="001C57FC">
        <w:rPr>
          <w:rFonts w:eastAsia="Times New Roman" w:cs="Times New Roman"/>
          <w:b/>
          <w:bCs/>
          <w:i/>
          <w:iCs/>
          <w:color w:val="000000"/>
          <w:szCs w:val="24"/>
          <w:u w:val="single"/>
          <w:lang w:eastAsia="es-CO"/>
        </w:rPr>
        <w:t>joint</w:t>
      </w:r>
      <w:proofErr w:type="spellEnd"/>
      <w:r w:rsidRPr="001C57FC">
        <w:rPr>
          <w:rFonts w:eastAsia="Times New Roman" w:cs="Times New Roman"/>
          <w:b/>
          <w:bCs/>
          <w:i/>
          <w:iCs/>
          <w:color w:val="000000"/>
          <w:szCs w:val="24"/>
          <w:u w:val="single"/>
          <w:lang w:eastAsia="es-CO"/>
        </w:rPr>
        <w:t xml:space="preserve"> ventures</w:t>
      </w:r>
      <w:r w:rsidRPr="001C57FC">
        <w:rPr>
          <w:rFonts w:eastAsia="Times New Roman" w:cs="Times New Roman"/>
          <w:b/>
          <w:bCs/>
          <w:i/>
          <w:iCs/>
          <w:color w:val="000000"/>
          <w:szCs w:val="24"/>
          <w:lang w:eastAsia="es-CO"/>
        </w:rPr>
        <w:t> </w:t>
      </w:r>
      <w:r w:rsidRPr="001C57FC">
        <w:rPr>
          <w:rFonts w:eastAsia="Times New Roman" w:cs="Times New Roman"/>
          <w:b/>
          <w:bCs/>
          <w:i/>
          <w:iCs/>
          <w:color w:val="000000"/>
          <w:szCs w:val="24"/>
          <w:u w:val="single"/>
          <w:lang w:eastAsia="es-CO"/>
        </w:rPr>
        <w:t>y cuentas en participación</w:t>
      </w:r>
      <w:r w:rsidRPr="001C57FC">
        <w:rPr>
          <w:rFonts w:eastAsia="Times New Roman" w:cs="Times New Roman"/>
          <w:i/>
          <w:iCs/>
          <w:color w:val="000000"/>
          <w:szCs w:val="24"/>
          <w:lang w:eastAsia="es-CO"/>
        </w:rPr>
        <w:t xml:space="preserve">, no son contribuyentes del impuesto sobre la renta y complementarios. Las partes en el contrato de colaboración </w:t>
      </w:r>
      <w:proofErr w:type="gramStart"/>
      <w:r w:rsidRPr="001C57FC">
        <w:rPr>
          <w:rFonts w:eastAsia="Times New Roman" w:cs="Times New Roman"/>
          <w:i/>
          <w:iCs/>
          <w:color w:val="000000"/>
          <w:szCs w:val="24"/>
          <w:lang w:eastAsia="es-CO"/>
        </w:rPr>
        <w:t>empresarial,</w:t>
      </w:r>
      <w:proofErr w:type="gramEnd"/>
      <w:r w:rsidRPr="001C57FC">
        <w:rPr>
          <w:rFonts w:eastAsia="Times New Roman" w:cs="Times New Roman"/>
          <w:i/>
          <w:iCs/>
          <w:color w:val="000000"/>
          <w:szCs w:val="24"/>
          <w:lang w:eastAsia="es-CO"/>
        </w:rPr>
        <w:t xml:space="preserve"> deberán declarar de manera independiente los activos, pasivos, ingresos, costos y deducciones que les correspondan, de acuerdo con su participación en los activos, pasivos, ingresos, costos y gastos incurridos en desarrollo del contrato de colaboración empresarial. Para efectos tributarios, las partes deberán llevar un registro sobre las actividades desarrolladas en virtud del contrato de colaboración empresarial que permita verificar los ingresos, costos y gastos incurridos en desarrollo </w:t>
      </w:r>
      <w:proofErr w:type="gramStart"/>
      <w:r w:rsidRPr="001C57FC">
        <w:rPr>
          <w:rFonts w:eastAsia="Times New Roman" w:cs="Times New Roman"/>
          <w:i/>
          <w:iCs/>
          <w:color w:val="000000"/>
          <w:szCs w:val="24"/>
          <w:lang w:eastAsia="es-CO"/>
        </w:rPr>
        <w:t>del mismo</w:t>
      </w:r>
      <w:proofErr w:type="gramEnd"/>
      <w:r w:rsidRPr="001C57FC">
        <w:rPr>
          <w:rFonts w:eastAsia="Times New Roman" w:cs="Times New Roman"/>
          <w:i/>
          <w:iCs/>
          <w:color w:val="000000"/>
          <w:szCs w:val="24"/>
          <w:lang w:eastAsia="es-CO"/>
        </w:rPr>
        <w:t>. (…)”</w:t>
      </w:r>
      <w:r w:rsidRPr="001C57FC">
        <w:rPr>
          <w:rFonts w:eastAsia="Times New Roman" w:cs="Times New Roman"/>
          <w:b/>
          <w:bCs/>
          <w:i/>
          <w:iCs/>
          <w:color w:val="000000"/>
          <w:szCs w:val="24"/>
          <w:lang w:eastAsia="es-CO"/>
        </w:rPr>
        <w:t>.</w:t>
      </w:r>
      <w:r w:rsidRPr="001C57FC">
        <w:rPr>
          <w:rFonts w:eastAsia="Times New Roman" w:cs="Times New Roman"/>
          <w:i/>
          <w:iCs/>
          <w:color w:val="000000"/>
          <w:szCs w:val="24"/>
          <w:lang w:eastAsia="es-CO"/>
        </w:rPr>
        <w:t> </w:t>
      </w:r>
      <w:r w:rsidRPr="001C57FC">
        <w:rPr>
          <w:rFonts w:eastAsia="Times New Roman" w:cs="Times New Roman"/>
          <w:color w:val="000000"/>
          <w:szCs w:val="24"/>
          <w:lang w:eastAsia="es-CO"/>
        </w:rPr>
        <w:t>(Subrayado y negrilla fuera de texto)</w:t>
      </w:r>
    </w:p>
    <w:p w14:paraId="07743923"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color w:val="000000"/>
          <w:szCs w:val="24"/>
          <w:lang w:eastAsia="es-CO"/>
        </w:rPr>
        <w:t> </w:t>
      </w:r>
    </w:p>
    <w:p w14:paraId="10C09C7B"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color w:val="000000"/>
          <w:szCs w:val="24"/>
          <w:lang w:eastAsia="es-CO"/>
        </w:rPr>
        <w:t>Ahora bien, este Despacho en Oficio No. 001990 del 10 de febrero de 2016 señaló:</w:t>
      </w:r>
    </w:p>
    <w:p w14:paraId="483FC6F7"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color w:val="000000"/>
          <w:szCs w:val="24"/>
          <w:lang w:eastAsia="es-CO"/>
        </w:rPr>
        <w:t> </w:t>
      </w:r>
    </w:p>
    <w:p w14:paraId="51C0D8FB" w14:textId="77777777" w:rsidR="001C57FC" w:rsidRPr="001C57FC" w:rsidRDefault="001C57FC" w:rsidP="001C57FC">
      <w:pPr>
        <w:shd w:val="clear" w:color="auto" w:fill="FFFFFF"/>
        <w:spacing w:after="0" w:line="360" w:lineRule="auto"/>
        <w:ind w:left="284"/>
        <w:jc w:val="both"/>
        <w:rPr>
          <w:rFonts w:eastAsia="Times New Roman" w:cs="Times New Roman"/>
          <w:color w:val="000000"/>
          <w:szCs w:val="24"/>
          <w:lang w:eastAsia="es-CO"/>
        </w:rPr>
      </w:pPr>
      <w:r w:rsidRPr="001C57FC">
        <w:rPr>
          <w:rFonts w:eastAsia="Times New Roman" w:cs="Times New Roman"/>
          <w:i/>
          <w:iCs/>
          <w:color w:val="000000"/>
          <w:szCs w:val="24"/>
          <w:lang w:eastAsia="es-CO"/>
        </w:rPr>
        <w:t>“Primero, es importante señalar que el contrato de colaboración empresarial es una </w:t>
      </w:r>
      <w:r w:rsidRPr="001C57FC">
        <w:rPr>
          <w:rFonts w:eastAsia="Times New Roman" w:cs="Times New Roman"/>
          <w:b/>
          <w:bCs/>
          <w:i/>
          <w:iCs/>
          <w:color w:val="000000"/>
          <w:szCs w:val="24"/>
          <w:u w:val="single"/>
          <w:lang w:eastAsia="es-CO"/>
        </w:rPr>
        <w:t>figura</w:t>
      </w:r>
      <w:r w:rsidRPr="001C57FC">
        <w:rPr>
          <w:rFonts w:eastAsia="Times New Roman" w:cs="Times New Roman"/>
          <w:b/>
          <w:bCs/>
          <w:i/>
          <w:iCs/>
          <w:color w:val="000000"/>
          <w:szCs w:val="24"/>
          <w:lang w:eastAsia="es-CO"/>
        </w:rPr>
        <w:t> </w:t>
      </w:r>
      <w:r w:rsidRPr="001C57FC">
        <w:rPr>
          <w:rFonts w:eastAsia="Times New Roman" w:cs="Times New Roman"/>
          <w:b/>
          <w:bCs/>
          <w:i/>
          <w:iCs/>
          <w:color w:val="000000"/>
          <w:szCs w:val="24"/>
          <w:u w:val="single"/>
          <w:lang w:eastAsia="es-CO"/>
        </w:rPr>
        <w:t>económica y jurídica de asociación</w:t>
      </w:r>
      <w:r w:rsidRPr="001C57FC">
        <w:rPr>
          <w:rFonts w:eastAsia="Times New Roman" w:cs="Times New Roman"/>
          <w:i/>
          <w:iCs/>
          <w:color w:val="000000"/>
          <w:szCs w:val="24"/>
          <w:lang w:eastAsia="es-CO"/>
        </w:rPr>
        <w:t>, que se presenta o conforma a través de las siguientes modalidades: contratos de cuentas en participación, uniones temporales, consorcios y otros.</w:t>
      </w:r>
    </w:p>
    <w:p w14:paraId="6E50FA8F" w14:textId="77777777" w:rsidR="001C57FC" w:rsidRPr="001C57FC" w:rsidRDefault="001C57FC" w:rsidP="001C57FC">
      <w:pPr>
        <w:shd w:val="clear" w:color="auto" w:fill="FFFFFF"/>
        <w:spacing w:after="0" w:line="360" w:lineRule="auto"/>
        <w:ind w:left="284"/>
        <w:jc w:val="both"/>
        <w:rPr>
          <w:rFonts w:eastAsia="Times New Roman" w:cs="Times New Roman"/>
          <w:color w:val="000000"/>
          <w:szCs w:val="24"/>
          <w:lang w:eastAsia="es-CO"/>
        </w:rPr>
      </w:pPr>
      <w:r w:rsidRPr="001C57FC">
        <w:rPr>
          <w:rFonts w:eastAsia="Times New Roman" w:cs="Times New Roman"/>
          <w:i/>
          <w:iCs/>
          <w:color w:val="000000"/>
          <w:szCs w:val="24"/>
          <w:lang w:eastAsia="es-CO"/>
        </w:rPr>
        <w:t> </w:t>
      </w:r>
    </w:p>
    <w:p w14:paraId="33A936F0" w14:textId="77777777" w:rsidR="001C57FC" w:rsidRPr="001C57FC" w:rsidRDefault="001C57FC" w:rsidP="001C57FC">
      <w:pPr>
        <w:shd w:val="clear" w:color="auto" w:fill="FFFFFF"/>
        <w:spacing w:after="0" w:line="360" w:lineRule="auto"/>
        <w:ind w:left="284"/>
        <w:jc w:val="both"/>
        <w:rPr>
          <w:rFonts w:eastAsia="Times New Roman" w:cs="Times New Roman"/>
          <w:color w:val="000000"/>
          <w:szCs w:val="24"/>
          <w:lang w:eastAsia="es-CO"/>
        </w:rPr>
      </w:pPr>
      <w:r w:rsidRPr="001C57FC">
        <w:rPr>
          <w:rFonts w:eastAsia="Times New Roman" w:cs="Times New Roman"/>
          <w:i/>
          <w:iCs/>
          <w:color w:val="000000"/>
          <w:szCs w:val="24"/>
          <w:lang w:eastAsia="es-CO"/>
        </w:rPr>
        <w:t>(…)</w:t>
      </w:r>
    </w:p>
    <w:p w14:paraId="7DAD59BE" w14:textId="77777777" w:rsidR="001C57FC" w:rsidRPr="001C57FC" w:rsidRDefault="001C57FC" w:rsidP="001C57FC">
      <w:pPr>
        <w:shd w:val="clear" w:color="auto" w:fill="FFFFFF"/>
        <w:spacing w:after="0" w:line="360" w:lineRule="auto"/>
        <w:ind w:left="284"/>
        <w:jc w:val="both"/>
        <w:rPr>
          <w:rFonts w:eastAsia="Times New Roman" w:cs="Times New Roman"/>
          <w:color w:val="000000"/>
          <w:szCs w:val="24"/>
          <w:lang w:eastAsia="es-CO"/>
        </w:rPr>
      </w:pPr>
      <w:r w:rsidRPr="001C57FC">
        <w:rPr>
          <w:rFonts w:eastAsia="Times New Roman" w:cs="Times New Roman"/>
          <w:i/>
          <w:iCs/>
          <w:color w:val="000000"/>
          <w:szCs w:val="24"/>
          <w:lang w:eastAsia="es-CO"/>
        </w:rPr>
        <w:t> </w:t>
      </w:r>
    </w:p>
    <w:p w14:paraId="7E58D5F1" w14:textId="77777777" w:rsidR="001C57FC" w:rsidRPr="001C57FC" w:rsidRDefault="001C57FC" w:rsidP="001C57FC">
      <w:pPr>
        <w:shd w:val="clear" w:color="auto" w:fill="FFFFFF"/>
        <w:spacing w:after="0" w:line="360" w:lineRule="auto"/>
        <w:ind w:left="284"/>
        <w:jc w:val="both"/>
        <w:rPr>
          <w:rFonts w:eastAsia="Times New Roman" w:cs="Times New Roman"/>
          <w:color w:val="000000"/>
          <w:szCs w:val="24"/>
          <w:lang w:eastAsia="es-CO"/>
        </w:rPr>
      </w:pPr>
      <w:r w:rsidRPr="001C57FC">
        <w:rPr>
          <w:rFonts w:eastAsia="Times New Roman" w:cs="Times New Roman"/>
          <w:i/>
          <w:iCs/>
          <w:color w:val="000000"/>
          <w:szCs w:val="24"/>
          <w:lang w:eastAsia="es-CO"/>
        </w:rPr>
        <w:t>En atención a lo anterior, colegimos que </w:t>
      </w:r>
      <w:r w:rsidRPr="001C57FC">
        <w:rPr>
          <w:rFonts w:eastAsia="Times New Roman" w:cs="Times New Roman"/>
          <w:b/>
          <w:bCs/>
          <w:i/>
          <w:iCs/>
          <w:color w:val="000000"/>
          <w:szCs w:val="24"/>
          <w:u w:val="single"/>
          <w:lang w:eastAsia="es-CO"/>
        </w:rPr>
        <w:t>no son aplicables las normas fiscales del</w:t>
      </w:r>
      <w:r w:rsidRPr="001C57FC">
        <w:rPr>
          <w:rFonts w:eastAsia="Times New Roman" w:cs="Times New Roman"/>
          <w:b/>
          <w:bCs/>
          <w:i/>
          <w:iCs/>
          <w:color w:val="000000"/>
          <w:szCs w:val="24"/>
          <w:lang w:eastAsia="es-CO"/>
        </w:rPr>
        <w:t> </w:t>
      </w:r>
      <w:r w:rsidRPr="001C57FC">
        <w:rPr>
          <w:rFonts w:eastAsia="Times New Roman" w:cs="Times New Roman"/>
          <w:b/>
          <w:bCs/>
          <w:i/>
          <w:iCs/>
          <w:color w:val="000000"/>
          <w:szCs w:val="24"/>
          <w:u w:val="single"/>
          <w:lang w:eastAsia="es-CO"/>
        </w:rPr>
        <w:t>contrato de mandato a los contratos de colaboración empresarial, por ostentar una</w:t>
      </w:r>
      <w:r w:rsidRPr="001C57FC">
        <w:rPr>
          <w:rFonts w:eastAsia="Times New Roman" w:cs="Times New Roman"/>
          <w:b/>
          <w:bCs/>
          <w:i/>
          <w:iCs/>
          <w:color w:val="000000"/>
          <w:szCs w:val="24"/>
          <w:lang w:eastAsia="es-CO"/>
        </w:rPr>
        <w:t> </w:t>
      </w:r>
      <w:r w:rsidRPr="001C57FC">
        <w:rPr>
          <w:rFonts w:eastAsia="Times New Roman" w:cs="Times New Roman"/>
          <w:b/>
          <w:bCs/>
          <w:i/>
          <w:iCs/>
          <w:color w:val="000000"/>
          <w:szCs w:val="24"/>
          <w:u w:val="single"/>
          <w:lang w:eastAsia="es-CO"/>
        </w:rPr>
        <w:t>naturaleza jurídica distinta en el desarrollo contractual</w:t>
      </w:r>
      <w:r w:rsidRPr="001C57FC">
        <w:rPr>
          <w:rFonts w:eastAsia="Times New Roman" w:cs="Times New Roman"/>
          <w:i/>
          <w:iCs/>
          <w:color w:val="000000"/>
          <w:szCs w:val="24"/>
          <w:lang w:eastAsia="es-CO"/>
        </w:rPr>
        <w:t>”. </w:t>
      </w:r>
      <w:r w:rsidRPr="001C57FC">
        <w:rPr>
          <w:rFonts w:eastAsia="Times New Roman" w:cs="Times New Roman"/>
          <w:color w:val="000000"/>
          <w:szCs w:val="24"/>
          <w:lang w:eastAsia="es-CO"/>
        </w:rPr>
        <w:t>(Subrayado y negrilla fuera de texto)</w:t>
      </w:r>
    </w:p>
    <w:p w14:paraId="31146B93"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color w:val="000000"/>
          <w:szCs w:val="24"/>
          <w:lang w:eastAsia="es-CO"/>
        </w:rPr>
        <w:t> </w:t>
      </w:r>
    </w:p>
    <w:p w14:paraId="776FA4F7"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color w:val="000000"/>
          <w:szCs w:val="24"/>
          <w:lang w:eastAsia="es-CO"/>
        </w:rPr>
        <w:t>De lo anterior se encuentra que, toda vez que para efectos fiscales el contrato de mandato no es considerado como un contrato de colaboración empresarial, por ostentar una naturaleza jurídica distinta, igualmente en materia del Registro Único de Beneficiarios finales -RUB los mismos </w:t>
      </w:r>
      <w:r w:rsidRPr="001C57FC">
        <w:rPr>
          <w:rFonts w:eastAsia="Times New Roman" w:cs="Times New Roman"/>
          <w:color w:val="000000"/>
          <w:szCs w:val="24"/>
          <w:u w:val="single"/>
          <w:lang w:eastAsia="es-CO"/>
        </w:rPr>
        <w:t>no</w:t>
      </w:r>
      <w:r w:rsidRPr="001C57FC">
        <w:rPr>
          <w:rFonts w:eastAsia="Times New Roman" w:cs="Times New Roman"/>
          <w:color w:val="000000"/>
          <w:szCs w:val="24"/>
          <w:lang w:eastAsia="es-CO"/>
        </w:rPr>
        <w:t> serán considerados como estructuras sin personería jurídica o similares en la modalidad de contratos de colaboración empresarial.</w:t>
      </w:r>
    </w:p>
    <w:p w14:paraId="11188B46"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color w:val="000000"/>
          <w:szCs w:val="24"/>
          <w:lang w:eastAsia="es-CO"/>
        </w:rPr>
        <w:t> </w:t>
      </w:r>
    </w:p>
    <w:p w14:paraId="75A3B380"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b/>
          <w:bCs/>
          <w:i/>
          <w:iCs/>
          <w:color w:val="000000"/>
          <w:szCs w:val="24"/>
          <w:lang w:eastAsia="es-CO"/>
        </w:rPr>
        <w:t>2. “¿Qué sucede con las ESALES donde no se puede determinar beneficiario final por participación, y además tiene órganos colegiados de administración con más poder e injerencia que el representante legal?”</w:t>
      </w:r>
    </w:p>
    <w:p w14:paraId="242A22BF"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b/>
          <w:bCs/>
          <w:i/>
          <w:iCs/>
          <w:color w:val="000000"/>
          <w:szCs w:val="24"/>
          <w:lang w:eastAsia="es-CO"/>
        </w:rPr>
        <w:t> </w:t>
      </w:r>
    </w:p>
    <w:p w14:paraId="7F83CCEE"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color w:val="000000"/>
          <w:szCs w:val="24"/>
          <w:lang w:eastAsia="es-CO"/>
        </w:rPr>
        <w:t>El numeral 3 del artículo 6 de la Resolución DIAN No. 000164 de 2021 indica:</w:t>
      </w:r>
    </w:p>
    <w:p w14:paraId="7E59B49A"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color w:val="000000"/>
          <w:szCs w:val="24"/>
          <w:lang w:eastAsia="es-CO"/>
        </w:rPr>
        <w:lastRenderedPageBreak/>
        <w:t> </w:t>
      </w:r>
    </w:p>
    <w:p w14:paraId="527278BF" w14:textId="77777777" w:rsidR="001C57FC" w:rsidRPr="001C57FC" w:rsidRDefault="001C57FC" w:rsidP="001C57FC">
      <w:pPr>
        <w:shd w:val="clear" w:color="auto" w:fill="FFFFFF"/>
        <w:spacing w:after="0" w:line="360" w:lineRule="auto"/>
        <w:ind w:left="284"/>
        <w:jc w:val="both"/>
        <w:rPr>
          <w:rFonts w:eastAsia="Times New Roman" w:cs="Times New Roman"/>
          <w:color w:val="000000"/>
          <w:szCs w:val="24"/>
          <w:lang w:eastAsia="es-CO"/>
        </w:rPr>
      </w:pPr>
      <w:r w:rsidRPr="001C57FC">
        <w:rPr>
          <w:rFonts w:eastAsia="Times New Roman" w:cs="Times New Roman"/>
          <w:i/>
          <w:iCs/>
          <w:color w:val="000000"/>
          <w:szCs w:val="24"/>
          <w:lang w:eastAsia="es-CO"/>
        </w:rPr>
        <w:t>“</w:t>
      </w:r>
      <w:r w:rsidRPr="001C57FC">
        <w:rPr>
          <w:rFonts w:eastAsia="Times New Roman" w:cs="Times New Roman"/>
          <w:b/>
          <w:bCs/>
          <w:i/>
          <w:iCs/>
          <w:color w:val="000000"/>
          <w:szCs w:val="24"/>
          <w:lang w:eastAsia="es-CO"/>
        </w:rPr>
        <w:t>ARTÍCULO 6. Criterios para la determinación del beneficiario final de las personas jurídicas. </w:t>
      </w:r>
      <w:r w:rsidRPr="001C57FC">
        <w:rPr>
          <w:rFonts w:eastAsia="Times New Roman" w:cs="Times New Roman"/>
          <w:i/>
          <w:iCs/>
          <w:color w:val="000000"/>
          <w:szCs w:val="24"/>
          <w:lang w:eastAsia="es-CO"/>
        </w:rPr>
        <w:t>De acuerdo con la definición establecida en el literal a) del artículo 631-5 del Estatuto Tributario, son beneficiarios finales de las personas jurídicas:</w:t>
      </w:r>
    </w:p>
    <w:p w14:paraId="0C8F1A85" w14:textId="77777777" w:rsidR="001C57FC" w:rsidRPr="001C57FC" w:rsidRDefault="001C57FC" w:rsidP="001C57FC">
      <w:pPr>
        <w:shd w:val="clear" w:color="auto" w:fill="FFFFFF"/>
        <w:spacing w:after="0" w:line="360" w:lineRule="auto"/>
        <w:ind w:left="284"/>
        <w:jc w:val="both"/>
        <w:rPr>
          <w:rFonts w:eastAsia="Times New Roman" w:cs="Times New Roman"/>
          <w:color w:val="000000"/>
          <w:szCs w:val="24"/>
          <w:lang w:eastAsia="es-CO"/>
        </w:rPr>
      </w:pPr>
      <w:r w:rsidRPr="001C57FC">
        <w:rPr>
          <w:rFonts w:eastAsia="Times New Roman" w:cs="Times New Roman"/>
          <w:i/>
          <w:iCs/>
          <w:color w:val="000000"/>
          <w:szCs w:val="24"/>
          <w:lang w:eastAsia="es-CO"/>
        </w:rPr>
        <w:t> </w:t>
      </w:r>
    </w:p>
    <w:p w14:paraId="68F91FB4" w14:textId="77777777" w:rsidR="001C57FC" w:rsidRPr="001C57FC" w:rsidRDefault="001C57FC" w:rsidP="001C57FC">
      <w:pPr>
        <w:shd w:val="clear" w:color="auto" w:fill="FFFFFF"/>
        <w:spacing w:after="0" w:line="360" w:lineRule="auto"/>
        <w:ind w:left="284"/>
        <w:jc w:val="both"/>
        <w:rPr>
          <w:rFonts w:eastAsia="Times New Roman" w:cs="Times New Roman"/>
          <w:color w:val="000000"/>
          <w:szCs w:val="24"/>
          <w:lang w:eastAsia="es-CO"/>
        </w:rPr>
      </w:pPr>
      <w:r w:rsidRPr="001C57FC">
        <w:rPr>
          <w:rFonts w:eastAsia="Times New Roman" w:cs="Times New Roman"/>
          <w:i/>
          <w:iCs/>
          <w:color w:val="000000"/>
          <w:szCs w:val="24"/>
          <w:lang w:eastAsia="es-CO"/>
        </w:rPr>
        <w:t>(…)</w:t>
      </w:r>
    </w:p>
    <w:p w14:paraId="38422FDB" w14:textId="77777777" w:rsidR="001C57FC" w:rsidRPr="001C57FC" w:rsidRDefault="001C57FC" w:rsidP="001C57FC">
      <w:pPr>
        <w:shd w:val="clear" w:color="auto" w:fill="FFFFFF"/>
        <w:spacing w:after="0" w:line="360" w:lineRule="auto"/>
        <w:ind w:left="284"/>
        <w:jc w:val="both"/>
        <w:rPr>
          <w:rFonts w:eastAsia="Times New Roman" w:cs="Times New Roman"/>
          <w:color w:val="000000"/>
          <w:szCs w:val="24"/>
          <w:lang w:eastAsia="es-CO"/>
        </w:rPr>
      </w:pPr>
      <w:r w:rsidRPr="001C57FC">
        <w:rPr>
          <w:rFonts w:eastAsia="Times New Roman" w:cs="Times New Roman"/>
          <w:i/>
          <w:iCs/>
          <w:color w:val="000000"/>
          <w:szCs w:val="24"/>
          <w:lang w:eastAsia="es-CO"/>
        </w:rPr>
        <w:t> </w:t>
      </w:r>
    </w:p>
    <w:p w14:paraId="5E32BAE0" w14:textId="77777777" w:rsidR="001C57FC" w:rsidRPr="001C57FC" w:rsidRDefault="001C57FC" w:rsidP="001C57FC">
      <w:pPr>
        <w:shd w:val="clear" w:color="auto" w:fill="FFFFFF"/>
        <w:spacing w:after="0" w:line="360" w:lineRule="auto"/>
        <w:ind w:left="284"/>
        <w:jc w:val="both"/>
        <w:rPr>
          <w:rFonts w:eastAsia="Times New Roman" w:cs="Times New Roman"/>
          <w:color w:val="000000"/>
          <w:szCs w:val="24"/>
          <w:lang w:eastAsia="es-CO"/>
        </w:rPr>
      </w:pPr>
      <w:r w:rsidRPr="001C57FC">
        <w:rPr>
          <w:rFonts w:eastAsia="Times New Roman" w:cs="Times New Roman"/>
          <w:i/>
          <w:iCs/>
          <w:color w:val="000000"/>
          <w:szCs w:val="24"/>
          <w:lang w:eastAsia="es-CO"/>
        </w:rPr>
        <w:t>3. </w:t>
      </w:r>
      <w:r w:rsidRPr="001C57FC">
        <w:rPr>
          <w:rFonts w:eastAsia="Times New Roman" w:cs="Times New Roman"/>
          <w:i/>
          <w:iCs/>
          <w:color w:val="000000"/>
          <w:szCs w:val="24"/>
          <w:u w:val="single"/>
          <w:lang w:eastAsia="es-CO"/>
        </w:rPr>
        <w:t>Cuando no se identifique ningún beneficiario final bajo los criterios señalados en los</w:t>
      </w:r>
      <w:r w:rsidRPr="001C57FC">
        <w:rPr>
          <w:rFonts w:eastAsia="Times New Roman" w:cs="Times New Roman"/>
          <w:i/>
          <w:iCs/>
          <w:color w:val="000000"/>
          <w:szCs w:val="24"/>
          <w:lang w:eastAsia="es-CO"/>
        </w:rPr>
        <w:t> </w:t>
      </w:r>
      <w:r w:rsidRPr="001C57FC">
        <w:rPr>
          <w:rFonts w:eastAsia="Times New Roman" w:cs="Times New Roman"/>
          <w:i/>
          <w:iCs/>
          <w:color w:val="000000"/>
          <w:szCs w:val="24"/>
          <w:u w:val="single"/>
          <w:lang w:eastAsia="es-CO"/>
        </w:rPr>
        <w:t>numerales 1 y 2 del presente artículo, se considerará como beneficiario final a la persona</w:t>
      </w:r>
      <w:r w:rsidRPr="001C57FC">
        <w:rPr>
          <w:rFonts w:eastAsia="Times New Roman" w:cs="Times New Roman"/>
          <w:i/>
          <w:iCs/>
          <w:color w:val="000000"/>
          <w:szCs w:val="24"/>
          <w:lang w:eastAsia="es-CO"/>
        </w:rPr>
        <w:t> </w:t>
      </w:r>
      <w:r w:rsidRPr="001C57FC">
        <w:rPr>
          <w:rFonts w:eastAsia="Times New Roman" w:cs="Times New Roman"/>
          <w:i/>
          <w:iCs/>
          <w:color w:val="000000"/>
          <w:szCs w:val="24"/>
          <w:u w:val="single"/>
          <w:lang w:eastAsia="es-CO"/>
        </w:rPr>
        <w:t>natural que ostente el cargo de representante legal, </w:t>
      </w:r>
      <w:r w:rsidRPr="001C57FC">
        <w:rPr>
          <w:rFonts w:eastAsia="Times New Roman" w:cs="Times New Roman"/>
          <w:b/>
          <w:bCs/>
          <w:i/>
          <w:iCs/>
          <w:color w:val="000000"/>
          <w:szCs w:val="24"/>
          <w:u w:val="single"/>
          <w:lang w:eastAsia="es-CO"/>
        </w:rPr>
        <w:t>salvo que exista una persona natural</w:t>
      </w:r>
      <w:r w:rsidRPr="001C57FC">
        <w:rPr>
          <w:rFonts w:eastAsia="Times New Roman" w:cs="Times New Roman"/>
          <w:b/>
          <w:bCs/>
          <w:i/>
          <w:iCs/>
          <w:color w:val="000000"/>
          <w:szCs w:val="24"/>
          <w:lang w:eastAsia="es-CO"/>
        </w:rPr>
        <w:t> </w:t>
      </w:r>
      <w:r w:rsidRPr="001C57FC">
        <w:rPr>
          <w:rFonts w:eastAsia="Times New Roman" w:cs="Times New Roman"/>
          <w:b/>
          <w:bCs/>
          <w:i/>
          <w:iCs/>
          <w:color w:val="000000"/>
          <w:szCs w:val="24"/>
          <w:u w:val="single"/>
          <w:lang w:eastAsia="es-CO"/>
        </w:rPr>
        <w:t>que ostente una mayor autoridad </w:t>
      </w:r>
      <w:r w:rsidRPr="001C57FC">
        <w:rPr>
          <w:rFonts w:eastAsia="Times New Roman" w:cs="Times New Roman"/>
          <w:i/>
          <w:iCs/>
          <w:color w:val="000000"/>
          <w:szCs w:val="24"/>
          <w:u w:val="single"/>
          <w:lang w:eastAsia="es-CO"/>
        </w:rPr>
        <w:t>en relación con las funciones de gestión o dirección de</w:t>
      </w:r>
      <w:r w:rsidRPr="001C57FC">
        <w:rPr>
          <w:rFonts w:eastAsia="Times New Roman" w:cs="Times New Roman"/>
          <w:i/>
          <w:iCs/>
          <w:color w:val="000000"/>
          <w:szCs w:val="24"/>
          <w:lang w:eastAsia="es-CO"/>
        </w:rPr>
        <w:t> </w:t>
      </w:r>
      <w:r w:rsidRPr="001C57FC">
        <w:rPr>
          <w:rFonts w:eastAsia="Times New Roman" w:cs="Times New Roman"/>
          <w:i/>
          <w:iCs/>
          <w:color w:val="000000"/>
          <w:szCs w:val="24"/>
          <w:u w:val="single"/>
          <w:lang w:eastAsia="es-CO"/>
        </w:rPr>
        <w:t>la persona jurídica, en cuyo caso se deberá reportar a esta última persona natural</w:t>
      </w:r>
      <w:r w:rsidRPr="001C57FC">
        <w:rPr>
          <w:rFonts w:eastAsia="Times New Roman" w:cs="Times New Roman"/>
          <w:i/>
          <w:iCs/>
          <w:color w:val="000000"/>
          <w:szCs w:val="24"/>
          <w:lang w:eastAsia="es-CO"/>
        </w:rPr>
        <w:t>”. </w:t>
      </w:r>
      <w:r w:rsidRPr="001C57FC">
        <w:rPr>
          <w:rFonts w:eastAsia="Times New Roman" w:cs="Times New Roman"/>
          <w:color w:val="000000"/>
          <w:szCs w:val="24"/>
          <w:lang w:eastAsia="es-CO"/>
        </w:rPr>
        <w:t>(Subrayado y negrilla fuera de texto)</w:t>
      </w:r>
    </w:p>
    <w:p w14:paraId="5B3806CE"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color w:val="000000"/>
          <w:szCs w:val="24"/>
          <w:lang w:eastAsia="es-CO"/>
        </w:rPr>
        <w:t> </w:t>
      </w:r>
    </w:p>
    <w:p w14:paraId="0F69E81A"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color w:val="000000"/>
          <w:szCs w:val="24"/>
          <w:lang w:eastAsia="es-CO"/>
        </w:rPr>
        <w:t>De conformidad con lo anterior, en caso de no identificarse beneficiarios finales bajo los criterios de titularidad, beneficio o control establecidos en los numerales 1 y 2 del mencionado artículo, deberá reportarse como beneficiario final a la persona natural que ostente el cargo de representante legal.</w:t>
      </w:r>
    </w:p>
    <w:p w14:paraId="6CF9EA0F"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color w:val="000000"/>
          <w:szCs w:val="24"/>
          <w:lang w:eastAsia="es-CO"/>
        </w:rPr>
        <w:t> </w:t>
      </w:r>
    </w:p>
    <w:p w14:paraId="4A953FA1"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color w:val="000000"/>
          <w:szCs w:val="24"/>
          <w:lang w:eastAsia="es-CO"/>
        </w:rPr>
        <w:t>Ahora bien, en caso de existir una persona natural que ostente una mayor autoridad respecto al representante legal, en relación con las funciones de gestión o dirección de la persona jurídica, así haga parte de un órgano colegiado, deberá reportarse a esta como beneficiario final de la misma, reiterando que se reportaría siempre y cuando no se identifiquen beneficiarios finales por los demás criterios.</w:t>
      </w:r>
    </w:p>
    <w:p w14:paraId="5AB6D8D5"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color w:val="000000"/>
          <w:szCs w:val="24"/>
          <w:lang w:eastAsia="es-CO"/>
        </w:rPr>
        <w:t> </w:t>
      </w:r>
    </w:p>
    <w:p w14:paraId="33A938F3"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b/>
          <w:bCs/>
          <w:i/>
          <w:iCs/>
          <w:color w:val="000000"/>
          <w:szCs w:val="24"/>
          <w:lang w:eastAsia="es-CO"/>
        </w:rPr>
        <w:t>3. “¿Una ESPJ del exterior que no tiene patrimonio en Colombia, pero su fiduciario es residente en Colombia, debe reportar en el RUB?”</w:t>
      </w:r>
    </w:p>
    <w:p w14:paraId="7DFA8662"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b/>
          <w:bCs/>
          <w:i/>
          <w:iCs/>
          <w:color w:val="000000"/>
          <w:szCs w:val="24"/>
          <w:lang w:eastAsia="es-CO"/>
        </w:rPr>
        <w:t> </w:t>
      </w:r>
    </w:p>
    <w:p w14:paraId="0F026214"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color w:val="000000"/>
          <w:szCs w:val="24"/>
          <w:lang w:eastAsia="es-CO"/>
        </w:rPr>
        <w:t>El artículo 4 de la Resolución DIAN No. 000164 de 2021 establece:</w:t>
      </w:r>
    </w:p>
    <w:p w14:paraId="69795222"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color w:val="000000"/>
          <w:szCs w:val="24"/>
          <w:lang w:eastAsia="es-CO"/>
        </w:rPr>
        <w:t> </w:t>
      </w:r>
    </w:p>
    <w:p w14:paraId="6E50DD62" w14:textId="77777777" w:rsidR="001C57FC" w:rsidRPr="001C57FC" w:rsidRDefault="001C57FC" w:rsidP="001C57FC">
      <w:pPr>
        <w:shd w:val="clear" w:color="auto" w:fill="FFFFFF"/>
        <w:spacing w:after="0" w:line="360" w:lineRule="auto"/>
        <w:ind w:left="284"/>
        <w:jc w:val="both"/>
        <w:rPr>
          <w:rFonts w:eastAsia="Times New Roman" w:cs="Times New Roman"/>
          <w:color w:val="000000"/>
          <w:szCs w:val="24"/>
          <w:lang w:eastAsia="es-CO"/>
        </w:rPr>
      </w:pPr>
      <w:r w:rsidRPr="001C57FC">
        <w:rPr>
          <w:rFonts w:eastAsia="Times New Roman" w:cs="Times New Roman"/>
          <w:i/>
          <w:iCs/>
          <w:color w:val="000000"/>
          <w:szCs w:val="24"/>
          <w:lang w:eastAsia="es-CO"/>
        </w:rPr>
        <w:t>“</w:t>
      </w:r>
      <w:r w:rsidRPr="001C57FC">
        <w:rPr>
          <w:rFonts w:eastAsia="Times New Roman" w:cs="Times New Roman"/>
          <w:b/>
          <w:bCs/>
          <w:i/>
          <w:iCs/>
          <w:color w:val="000000"/>
          <w:szCs w:val="24"/>
          <w:lang w:eastAsia="es-CO"/>
        </w:rPr>
        <w:t>ARTÍCULO 4. Obligados a suministrar información en el Registro Único de Beneficiarios Finales - RUB. </w:t>
      </w:r>
      <w:r w:rsidRPr="001C57FC">
        <w:rPr>
          <w:rFonts w:eastAsia="Times New Roman" w:cs="Times New Roman"/>
          <w:i/>
          <w:iCs/>
          <w:color w:val="000000"/>
          <w:szCs w:val="24"/>
          <w:lang w:eastAsia="es-CO"/>
        </w:rPr>
        <w:t>Las siguientes personas jurídicas y estructuras sin personería jurídica o similares se encuentran obligadas a identificar, obtener, conservar, suministrar y actualizar en el Registro Único de Beneficiarios Finales - RUB la información solicitada en la presente Resolución:</w:t>
      </w:r>
    </w:p>
    <w:p w14:paraId="2F49DC2F" w14:textId="77777777" w:rsidR="001C57FC" w:rsidRPr="001C57FC" w:rsidRDefault="001C57FC" w:rsidP="001C57FC">
      <w:pPr>
        <w:shd w:val="clear" w:color="auto" w:fill="FFFFFF"/>
        <w:spacing w:after="0" w:line="360" w:lineRule="auto"/>
        <w:ind w:left="284"/>
        <w:jc w:val="both"/>
        <w:rPr>
          <w:rFonts w:eastAsia="Times New Roman" w:cs="Times New Roman"/>
          <w:color w:val="000000"/>
          <w:szCs w:val="24"/>
          <w:lang w:eastAsia="es-CO"/>
        </w:rPr>
      </w:pPr>
      <w:r w:rsidRPr="001C57FC">
        <w:rPr>
          <w:rFonts w:eastAsia="Times New Roman" w:cs="Times New Roman"/>
          <w:i/>
          <w:iCs/>
          <w:color w:val="000000"/>
          <w:szCs w:val="24"/>
          <w:lang w:eastAsia="es-CO"/>
        </w:rPr>
        <w:t> </w:t>
      </w:r>
    </w:p>
    <w:p w14:paraId="3F90B9FC" w14:textId="77777777" w:rsidR="001C57FC" w:rsidRPr="001C57FC" w:rsidRDefault="001C57FC" w:rsidP="001C57FC">
      <w:pPr>
        <w:shd w:val="clear" w:color="auto" w:fill="FFFFFF"/>
        <w:spacing w:after="0" w:line="360" w:lineRule="auto"/>
        <w:ind w:left="284"/>
        <w:jc w:val="both"/>
        <w:rPr>
          <w:rFonts w:eastAsia="Times New Roman" w:cs="Times New Roman"/>
          <w:color w:val="000000"/>
          <w:szCs w:val="24"/>
          <w:lang w:eastAsia="es-CO"/>
        </w:rPr>
      </w:pPr>
      <w:r w:rsidRPr="001C57FC">
        <w:rPr>
          <w:rFonts w:eastAsia="Times New Roman" w:cs="Times New Roman"/>
          <w:i/>
          <w:iCs/>
          <w:color w:val="000000"/>
          <w:szCs w:val="24"/>
          <w:lang w:eastAsia="es-CO"/>
        </w:rPr>
        <w:t>(…)</w:t>
      </w:r>
    </w:p>
    <w:p w14:paraId="2E3BDA41" w14:textId="77777777" w:rsidR="001C57FC" w:rsidRPr="001C57FC" w:rsidRDefault="001C57FC" w:rsidP="001C57FC">
      <w:pPr>
        <w:shd w:val="clear" w:color="auto" w:fill="FFFFFF"/>
        <w:spacing w:after="0" w:line="360" w:lineRule="auto"/>
        <w:ind w:left="284"/>
        <w:jc w:val="both"/>
        <w:rPr>
          <w:rFonts w:eastAsia="Times New Roman" w:cs="Times New Roman"/>
          <w:color w:val="000000"/>
          <w:szCs w:val="24"/>
          <w:lang w:eastAsia="es-CO"/>
        </w:rPr>
      </w:pPr>
      <w:r w:rsidRPr="001C57FC">
        <w:rPr>
          <w:rFonts w:eastAsia="Times New Roman" w:cs="Times New Roman"/>
          <w:i/>
          <w:iCs/>
          <w:color w:val="000000"/>
          <w:szCs w:val="24"/>
          <w:lang w:eastAsia="es-CO"/>
        </w:rPr>
        <w:t> </w:t>
      </w:r>
    </w:p>
    <w:p w14:paraId="4930C40F" w14:textId="77777777" w:rsidR="001C57FC" w:rsidRPr="001C57FC" w:rsidRDefault="001C57FC" w:rsidP="001C57FC">
      <w:pPr>
        <w:shd w:val="clear" w:color="auto" w:fill="FFFFFF"/>
        <w:spacing w:after="0" w:line="360" w:lineRule="auto"/>
        <w:ind w:left="284"/>
        <w:jc w:val="both"/>
        <w:rPr>
          <w:rFonts w:eastAsia="Times New Roman" w:cs="Times New Roman"/>
          <w:color w:val="000000"/>
          <w:szCs w:val="24"/>
          <w:lang w:eastAsia="es-CO"/>
        </w:rPr>
      </w:pPr>
      <w:r w:rsidRPr="001C57FC">
        <w:rPr>
          <w:rFonts w:eastAsia="Times New Roman" w:cs="Times New Roman"/>
          <w:b/>
          <w:bCs/>
          <w:i/>
          <w:iCs/>
          <w:color w:val="000000"/>
          <w:szCs w:val="24"/>
          <w:lang w:eastAsia="es-CO"/>
        </w:rPr>
        <w:t>3. </w:t>
      </w:r>
      <w:r w:rsidRPr="001C57FC">
        <w:rPr>
          <w:rFonts w:eastAsia="Times New Roman" w:cs="Times New Roman"/>
          <w:b/>
          <w:bCs/>
          <w:i/>
          <w:iCs/>
          <w:color w:val="000000"/>
          <w:szCs w:val="24"/>
          <w:u w:val="single"/>
          <w:lang w:eastAsia="es-CO"/>
        </w:rPr>
        <w:t>Estructuras sin personería jurídica o similares, en cualquiera de los siguientes</w:t>
      </w:r>
      <w:r w:rsidRPr="001C57FC">
        <w:rPr>
          <w:rFonts w:eastAsia="Times New Roman" w:cs="Times New Roman"/>
          <w:b/>
          <w:bCs/>
          <w:i/>
          <w:iCs/>
          <w:color w:val="000000"/>
          <w:szCs w:val="24"/>
          <w:lang w:eastAsia="es-CO"/>
        </w:rPr>
        <w:t> </w:t>
      </w:r>
      <w:r w:rsidRPr="001C57FC">
        <w:rPr>
          <w:rFonts w:eastAsia="Times New Roman" w:cs="Times New Roman"/>
          <w:b/>
          <w:bCs/>
          <w:i/>
          <w:iCs/>
          <w:color w:val="000000"/>
          <w:szCs w:val="24"/>
          <w:u w:val="single"/>
          <w:lang w:eastAsia="es-CO"/>
        </w:rPr>
        <w:t>casos</w:t>
      </w:r>
      <w:r w:rsidRPr="001C57FC">
        <w:rPr>
          <w:rFonts w:eastAsia="Times New Roman" w:cs="Times New Roman"/>
          <w:i/>
          <w:iCs/>
          <w:color w:val="000000"/>
          <w:szCs w:val="24"/>
          <w:lang w:eastAsia="es-CO"/>
        </w:rPr>
        <w:t>:</w:t>
      </w:r>
    </w:p>
    <w:p w14:paraId="6EDE421F" w14:textId="77777777" w:rsidR="001C57FC" w:rsidRPr="001C57FC" w:rsidRDefault="001C57FC" w:rsidP="001C57FC">
      <w:pPr>
        <w:shd w:val="clear" w:color="auto" w:fill="FFFFFF"/>
        <w:spacing w:after="0" w:line="360" w:lineRule="auto"/>
        <w:ind w:left="284"/>
        <w:jc w:val="both"/>
        <w:rPr>
          <w:rFonts w:eastAsia="Times New Roman" w:cs="Times New Roman"/>
          <w:color w:val="000000"/>
          <w:szCs w:val="24"/>
          <w:lang w:eastAsia="es-CO"/>
        </w:rPr>
      </w:pPr>
      <w:r w:rsidRPr="001C57FC">
        <w:rPr>
          <w:rFonts w:eastAsia="Times New Roman" w:cs="Times New Roman"/>
          <w:i/>
          <w:iCs/>
          <w:color w:val="000000"/>
          <w:szCs w:val="24"/>
          <w:lang w:eastAsia="es-CO"/>
        </w:rPr>
        <w:t> </w:t>
      </w:r>
    </w:p>
    <w:p w14:paraId="5F9B94D3" w14:textId="77777777" w:rsidR="001C57FC" w:rsidRPr="001C57FC" w:rsidRDefault="001C57FC" w:rsidP="001C57FC">
      <w:pPr>
        <w:shd w:val="clear" w:color="auto" w:fill="FFFFFF"/>
        <w:spacing w:after="0" w:line="360" w:lineRule="auto"/>
        <w:ind w:left="284"/>
        <w:jc w:val="both"/>
        <w:rPr>
          <w:rFonts w:eastAsia="Times New Roman" w:cs="Times New Roman"/>
          <w:color w:val="000000"/>
          <w:szCs w:val="24"/>
          <w:lang w:eastAsia="es-CO"/>
        </w:rPr>
      </w:pPr>
      <w:r w:rsidRPr="001C57FC">
        <w:rPr>
          <w:rFonts w:eastAsia="Times New Roman" w:cs="Times New Roman"/>
          <w:i/>
          <w:iCs/>
          <w:color w:val="000000"/>
          <w:szCs w:val="24"/>
          <w:lang w:eastAsia="es-CO"/>
        </w:rPr>
        <w:lastRenderedPageBreak/>
        <w:t>3.1. Las creadas o administradas en la República de Colombia.</w:t>
      </w:r>
    </w:p>
    <w:p w14:paraId="6EA93C57" w14:textId="77777777" w:rsidR="001C57FC" w:rsidRPr="001C57FC" w:rsidRDefault="001C57FC" w:rsidP="001C57FC">
      <w:pPr>
        <w:shd w:val="clear" w:color="auto" w:fill="FFFFFF"/>
        <w:spacing w:after="0" w:line="360" w:lineRule="auto"/>
        <w:ind w:left="284"/>
        <w:jc w:val="both"/>
        <w:rPr>
          <w:rFonts w:eastAsia="Times New Roman" w:cs="Times New Roman"/>
          <w:color w:val="000000"/>
          <w:szCs w:val="24"/>
          <w:lang w:eastAsia="es-CO"/>
        </w:rPr>
      </w:pPr>
      <w:r w:rsidRPr="001C57FC">
        <w:rPr>
          <w:rFonts w:eastAsia="Times New Roman" w:cs="Times New Roman"/>
          <w:i/>
          <w:iCs/>
          <w:color w:val="000000"/>
          <w:szCs w:val="24"/>
          <w:lang w:eastAsia="es-CO"/>
        </w:rPr>
        <w:t>3.2. Las que se rijan por las normas de la República de Colombia.</w:t>
      </w:r>
    </w:p>
    <w:p w14:paraId="6D7CBFB4" w14:textId="77777777" w:rsidR="001C57FC" w:rsidRPr="001C57FC" w:rsidRDefault="001C57FC" w:rsidP="001C57FC">
      <w:pPr>
        <w:shd w:val="clear" w:color="auto" w:fill="FFFFFF"/>
        <w:spacing w:after="0" w:line="360" w:lineRule="auto"/>
        <w:ind w:left="284"/>
        <w:jc w:val="both"/>
        <w:rPr>
          <w:rFonts w:eastAsia="Times New Roman" w:cs="Times New Roman"/>
          <w:color w:val="000000"/>
          <w:szCs w:val="24"/>
          <w:lang w:eastAsia="es-CO"/>
        </w:rPr>
      </w:pPr>
      <w:r w:rsidRPr="001C57FC">
        <w:rPr>
          <w:rFonts w:eastAsia="Times New Roman" w:cs="Times New Roman"/>
          <w:i/>
          <w:iCs/>
          <w:color w:val="000000"/>
          <w:szCs w:val="24"/>
          <w:lang w:eastAsia="es-CO"/>
        </w:rPr>
        <w:t>3.3.</w:t>
      </w:r>
      <w:r w:rsidRPr="001C57FC">
        <w:rPr>
          <w:rFonts w:eastAsia="Times New Roman" w:cs="Times New Roman"/>
          <w:b/>
          <w:bCs/>
          <w:i/>
          <w:iCs/>
          <w:color w:val="000000"/>
          <w:szCs w:val="24"/>
          <w:lang w:eastAsia="es-CO"/>
        </w:rPr>
        <w:t> </w:t>
      </w:r>
      <w:r w:rsidRPr="001C57FC">
        <w:rPr>
          <w:rFonts w:eastAsia="Times New Roman" w:cs="Times New Roman"/>
          <w:b/>
          <w:bCs/>
          <w:i/>
          <w:iCs/>
          <w:color w:val="000000"/>
          <w:szCs w:val="24"/>
          <w:u w:val="single"/>
          <w:lang w:eastAsia="es-CO"/>
        </w:rPr>
        <w:t>Las que su fiduciario o posición similar o equivalente sea una persona jurídica</w:t>
      </w:r>
      <w:r w:rsidRPr="001C57FC">
        <w:rPr>
          <w:rFonts w:eastAsia="Times New Roman" w:cs="Times New Roman"/>
          <w:b/>
          <w:bCs/>
          <w:i/>
          <w:iCs/>
          <w:color w:val="000000"/>
          <w:szCs w:val="24"/>
          <w:lang w:eastAsia="es-CO"/>
        </w:rPr>
        <w:t> </w:t>
      </w:r>
      <w:r w:rsidRPr="001C57FC">
        <w:rPr>
          <w:rFonts w:eastAsia="Times New Roman" w:cs="Times New Roman"/>
          <w:b/>
          <w:bCs/>
          <w:i/>
          <w:iCs/>
          <w:color w:val="000000"/>
          <w:szCs w:val="24"/>
          <w:u w:val="single"/>
          <w:lang w:eastAsia="es-CO"/>
        </w:rPr>
        <w:t>nacional o persona natural residente fiscal en la República de Colombia</w:t>
      </w:r>
      <w:r w:rsidRPr="001C57FC">
        <w:rPr>
          <w:rFonts w:eastAsia="Times New Roman" w:cs="Times New Roman"/>
          <w:i/>
          <w:iCs/>
          <w:color w:val="000000"/>
          <w:szCs w:val="24"/>
          <w:lang w:eastAsia="es-CO"/>
        </w:rPr>
        <w:t>”. </w:t>
      </w:r>
      <w:r w:rsidRPr="001C57FC">
        <w:rPr>
          <w:rFonts w:eastAsia="Times New Roman" w:cs="Times New Roman"/>
          <w:color w:val="000000"/>
          <w:szCs w:val="24"/>
          <w:lang w:eastAsia="es-CO"/>
        </w:rPr>
        <w:t>(Subrayado y negrilla fuera de texto)</w:t>
      </w:r>
    </w:p>
    <w:p w14:paraId="65D33E05"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color w:val="000000"/>
          <w:szCs w:val="24"/>
          <w:lang w:eastAsia="es-CO"/>
        </w:rPr>
        <w:t> </w:t>
      </w:r>
    </w:p>
    <w:p w14:paraId="73FF39BA"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color w:val="000000"/>
          <w:szCs w:val="24"/>
          <w:lang w:eastAsia="es-CO"/>
        </w:rPr>
        <w:t>De conformidad con lo anterior, las estructuras sin personería jurídica o similares, ya sean nacionales o extranjeras, que cuenten con un fiduciario residente en Colombia se encontrarán obligadas a suministrar información en el RUB.</w:t>
      </w:r>
    </w:p>
    <w:p w14:paraId="215694B3"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color w:val="000000"/>
          <w:szCs w:val="24"/>
          <w:lang w:eastAsia="es-CO"/>
        </w:rPr>
        <w:t> </w:t>
      </w:r>
    </w:p>
    <w:p w14:paraId="119361E2"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b/>
          <w:bCs/>
          <w:i/>
          <w:iCs/>
          <w:color w:val="000000"/>
          <w:szCs w:val="24"/>
          <w:lang w:eastAsia="es-CO"/>
        </w:rPr>
        <w:t>4. “¿Cómo se determina objetivamente el criterio de control por medios diferentes a la participación en votos, activos o rendimientos?”</w:t>
      </w:r>
    </w:p>
    <w:p w14:paraId="5E1EE02F"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b/>
          <w:bCs/>
          <w:i/>
          <w:iCs/>
          <w:color w:val="000000"/>
          <w:szCs w:val="24"/>
          <w:lang w:eastAsia="es-CO"/>
        </w:rPr>
        <w:t> </w:t>
      </w:r>
    </w:p>
    <w:p w14:paraId="618B570B"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color w:val="000000"/>
          <w:szCs w:val="24"/>
          <w:lang w:eastAsia="es-CO"/>
        </w:rPr>
        <w:t>El artículo 6 de la Resolución DIAN No. 000164 de 2021 señala:</w:t>
      </w:r>
    </w:p>
    <w:p w14:paraId="39973762"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color w:val="000000"/>
          <w:szCs w:val="24"/>
          <w:lang w:eastAsia="es-CO"/>
        </w:rPr>
        <w:t> </w:t>
      </w:r>
    </w:p>
    <w:p w14:paraId="79348423" w14:textId="77777777" w:rsidR="001C57FC" w:rsidRPr="001C57FC" w:rsidRDefault="001C57FC" w:rsidP="001C57FC">
      <w:pPr>
        <w:shd w:val="clear" w:color="auto" w:fill="FFFFFF"/>
        <w:spacing w:after="0" w:line="360" w:lineRule="auto"/>
        <w:ind w:left="284"/>
        <w:jc w:val="both"/>
        <w:rPr>
          <w:rFonts w:eastAsia="Times New Roman" w:cs="Times New Roman"/>
          <w:color w:val="000000"/>
          <w:szCs w:val="24"/>
          <w:lang w:eastAsia="es-CO"/>
        </w:rPr>
      </w:pPr>
      <w:r w:rsidRPr="001C57FC">
        <w:rPr>
          <w:rFonts w:eastAsia="Times New Roman" w:cs="Times New Roman"/>
          <w:i/>
          <w:iCs/>
          <w:color w:val="000000"/>
          <w:szCs w:val="24"/>
          <w:lang w:eastAsia="es-CO"/>
        </w:rPr>
        <w:t>“</w:t>
      </w:r>
      <w:r w:rsidRPr="001C57FC">
        <w:rPr>
          <w:rFonts w:eastAsia="Times New Roman" w:cs="Times New Roman"/>
          <w:b/>
          <w:bCs/>
          <w:i/>
          <w:iCs/>
          <w:color w:val="000000"/>
          <w:szCs w:val="24"/>
          <w:lang w:eastAsia="es-CO"/>
        </w:rPr>
        <w:t>ARTÍCULO 6. Criterios para la determinación del beneficiario final de las personas jurídicas. </w:t>
      </w:r>
      <w:r w:rsidRPr="001C57FC">
        <w:rPr>
          <w:rFonts w:eastAsia="Times New Roman" w:cs="Times New Roman"/>
          <w:i/>
          <w:iCs/>
          <w:color w:val="000000"/>
          <w:szCs w:val="24"/>
          <w:lang w:eastAsia="es-CO"/>
        </w:rPr>
        <w:t>De acuerdo con la definición establecida en el literal a) del artículo 631-5 del Estatuto Tributario, son beneficiarios finales de las personas jurídicas:</w:t>
      </w:r>
    </w:p>
    <w:p w14:paraId="6EBE353D" w14:textId="77777777" w:rsidR="001C57FC" w:rsidRPr="001C57FC" w:rsidRDefault="001C57FC" w:rsidP="001C57FC">
      <w:pPr>
        <w:shd w:val="clear" w:color="auto" w:fill="FFFFFF"/>
        <w:spacing w:after="0" w:line="360" w:lineRule="auto"/>
        <w:ind w:left="284"/>
        <w:jc w:val="both"/>
        <w:rPr>
          <w:rFonts w:eastAsia="Times New Roman" w:cs="Times New Roman"/>
          <w:color w:val="000000"/>
          <w:szCs w:val="24"/>
          <w:lang w:eastAsia="es-CO"/>
        </w:rPr>
      </w:pPr>
      <w:r w:rsidRPr="001C57FC">
        <w:rPr>
          <w:rFonts w:eastAsia="Times New Roman" w:cs="Times New Roman"/>
          <w:i/>
          <w:iCs/>
          <w:color w:val="000000"/>
          <w:szCs w:val="24"/>
          <w:lang w:eastAsia="es-CO"/>
        </w:rPr>
        <w:t> </w:t>
      </w:r>
    </w:p>
    <w:p w14:paraId="120D4F30" w14:textId="77777777" w:rsidR="001C57FC" w:rsidRPr="001C57FC" w:rsidRDefault="001C57FC" w:rsidP="001C57FC">
      <w:pPr>
        <w:shd w:val="clear" w:color="auto" w:fill="FFFFFF"/>
        <w:spacing w:after="0" w:line="360" w:lineRule="auto"/>
        <w:ind w:left="284"/>
        <w:jc w:val="both"/>
        <w:rPr>
          <w:rFonts w:eastAsia="Times New Roman" w:cs="Times New Roman"/>
          <w:color w:val="000000"/>
          <w:szCs w:val="24"/>
          <w:lang w:eastAsia="es-CO"/>
        </w:rPr>
      </w:pPr>
      <w:r w:rsidRPr="001C57FC">
        <w:rPr>
          <w:rFonts w:eastAsia="Times New Roman" w:cs="Times New Roman"/>
          <w:i/>
          <w:iCs/>
          <w:color w:val="000000"/>
          <w:szCs w:val="24"/>
          <w:lang w:eastAsia="es-CO"/>
        </w:rPr>
        <w:t>1. La persona natural que, actuando individual o conjuntamente, sea titular, directa o indirectamente, del cinco por ciento (5%) o más del capital o de los derechos de voto de la persona jurídica, y/o se beneficie en cinco por ciento (5%) o más de los activos, rendimientos o utilidades de la persona jurídica; y</w:t>
      </w:r>
    </w:p>
    <w:p w14:paraId="23A398D0" w14:textId="77777777" w:rsidR="001C57FC" w:rsidRPr="001C57FC" w:rsidRDefault="001C57FC" w:rsidP="001C57FC">
      <w:pPr>
        <w:shd w:val="clear" w:color="auto" w:fill="FFFFFF"/>
        <w:spacing w:after="0" w:line="360" w:lineRule="auto"/>
        <w:ind w:left="284"/>
        <w:jc w:val="both"/>
        <w:rPr>
          <w:rFonts w:eastAsia="Times New Roman" w:cs="Times New Roman"/>
          <w:color w:val="000000"/>
          <w:szCs w:val="24"/>
          <w:lang w:eastAsia="es-CO"/>
        </w:rPr>
      </w:pPr>
      <w:r w:rsidRPr="001C57FC">
        <w:rPr>
          <w:rFonts w:eastAsia="Times New Roman" w:cs="Times New Roman"/>
          <w:i/>
          <w:iCs/>
          <w:color w:val="000000"/>
          <w:szCs w:val="24"/>
          <w:lang w:eastAsia="es-CO"/>
        </w:rPr>
        <w:t> </w:t>
      </w:r>
    </w:p>
    <w:p w14:paraId="562A3C20" w14:textId="77777777" w:rsidR="001C57FC" w:rsidRPr="001C57FC" w:rsidRDefault="001C57FC" w:rsidP="001C57FC">
      <w:pPr>
        <w:shd w:val="clear" w:color="auto" w:fill="FFFFFF"/>
        <w:spacing w:after="0" w:line="360" w:lineRule="auto"/>
        <w:ind w:left="284"/>
        <w:jc w:val="both"/>
        <w:rPr>
          <w:rFonts w:eastAsia="Times New Roman" w:cs="Times New Roman"/>
          <w:color w:val="000000"/>
          <w:szCs w:val="24"/>
          <w:lang w:eastAsia="es-CO"/>
        </w:rPr>
      </w:pPr>
      <w:r w:rsidRPr="001C57FC">
        <w:rPr>
          <w:rFonts w:eastAsia="Times New Roman" w:cs="Times New Roman"/>
          <w:i/>
          <w:iCs/>
          <w:color w:val="000000"/>
          <w:szCs w:val="24"/>
          <w:lang w:eastAsia="es-CO"/>
        </w:rPr>
        <w:t>2. La persona natural que, actuando individual o conjuntamente, ejerce control directo y/o indirecto sobre la persona jurídica </w:t>
      </w:r>
      <w:r w:rsidRPr="001C57FC">
        <w:rPr>
          <w:rFonts w:eastAsia="Times New Roman" w:cs="Times New Roman"/>
          <w:b/>
          <w:bCs/>
          <w:i/>
          <w:iCs/>
          <w:color w:val="000000"/>
          <w:szCs w:val="24"/>
          <w:u w:val="single"/>
          <w:lang w:eastAsia="es-CO"/>
        </w:rPr>
        <w:t>por cualquier otro medio diferente a los establecidos</w:t>
      </w:r>
      <w:r w:rsidRPr="001C57FC">
        <w:rPr>
          <w:rFonts w:eastAsia="Times New Roman" w:cs="Times New Roman"/>
          <w:b/>
          <w:bCs/>
          <w:i/>
          <w:iCs/>
          <w:color w:val="000000"/>
          <w:szCs w:val="24"/>
          <w:lang w:eastAsia="es-CO"/>
        </w:rPr>
        <w:t> </w:t>
      </w:r>
      <w:r w:rsidRPr="001C57FC">
        <w:rPr>
          <w:rFonts w:eastAsia="Times New Roman" w:cs="Times New Roman"/>
          <w:b/>
          <w:bCs/>
          <w:i/>
          <w:iCs/>
          <w:color w:val="000000"/>
          <w:szCs w:val="24"/>
          <w:u w:val="single"/>
          <w:lang w:eastAsia="es-CO"/>
        </w:rPr>
        <w:t>en el numeral anterior del presente artículo</w:t>
      </w:r>
      <w:r w:rsidRPr="001C57FC">
        <w:rPr>
          <w:rFonts w:eastAsia="Times New Roman" w:cs="Times New Roman"/>
          <w:i/>
          <w:iCs/>
          <w:color w:val="000000"/>
          <w:szCs w:val="24"/>
          <w:lang w:eastAsia="es-CO"/>
        </w:rPr>
        <w:t>; o</w:t>
      </w:r>
    </w:p>
    <w:p w14:paraId="2D518C4A" w14:textId="77777777" w:rsidR="001C57FC" w:rsidRPr="001C57FC" w:rsidRDefault="001C57FC" w:rsidP="001C57FC">
      <w:pPr>
        <w:shd w:val="clear" w:color="auto" w:fill="FFFFFF"/>
        <w:spacing w:after="0" w:line="360" w:lineRule="auto"/>
        <w:ind w:left="284"/>
        <w:jc w:val="both"/>
        <w:rPr>
          <w:rFonts w:eastAsia="Times New Roman" w:cs="Times New Roman"/>
          <w:color w:val="000000"/>
          <w:szCs w:val="24"/>
          <w:lang w:eastAsia="es-CO"/>
        </w:rPr>
      </w:pPr>
      <w:r w:rsidRPr="001C57FC">
        <w:rPr>
          <w:rFonts w:eastAsia="Times New Roman" w:cs="Times New Roman"/>
          <w:i/>
          <w:iCs/>
          <w:color w:val="000000"/>
          <w:szCs w:val="24"/>
          <w:lang w:eastAsia="es-CO"/>
        </w:rPr>
        <w:t> </w:t>
      </w:r>
    </w:p>
    <w:p w14:paraId="2C7FC59B" w14:textId="77777777" w:rsidR="001C57FC" w:rsidRPr="001C57FC" w:rsidRDefault="001C57FC" w:rsidP="001C57FC">
      <w:pPr>
        <w:shd w:val="clear" w:color="auto" w:fill="FFFFFF"/>
        <w:spacing w:after="0" w:line="360" w:lineRule="auto"/>
        <w:ind w:left="284"/>
        <w:jc w:val="both"/>
        <w:rPr>
          <w:rFonts w:eastAsia="Times New Roman" w:cs="Times New Roman"/>
          <w:color w:val="000000"/>
          <w:szCs w:val="24"/>
          <w:lang w:eastAsia="es-CO"/>
        </w:rPr>
      </w:pPr>
      <w:r w:rsidRPr="001C57FC">
        <w:rPr>
          <w:rFonts w:eastAsia="Times New Roman" w:cs="Times New Roman"/>
          <w:i/>
          <w:iCs/>
          <w:color w:val="000000"/>
          <w:szCs w:val="24"/>
          <w:lang w:eastAsia="es-CO"/>
        </w:rPr>
        <w:t>3. Cuando no se identifique ningún beneficiario final bajo los criterios señalados en los numerales 1 y 2 del presente artículo, se considerará como beneficiario final a la persona natural que ostente el cargo de representante legal, salvo que exista una persona natural que ostente una mayor autoridad en relación con las funciones de gestión o dirección de la persona jurídica, en cuyo caso se deberá reportar a esta última persona natural”. </w:t>
      </w:r>
      <w:r w:rsidRPr="001C57FC">
        <w:rPr>
          <w:rFonts w:eastAsia="Times New Roman" w:cs="Times New Roman"/>
          <w:color w:val="000000"/>
          <w:szCs w:val="24"/>
          <w:lang w:eastAsia="es-CO"/>
        </w:rPr>
        <w:t>(Subraya y negrilla fuera de texto)</w:t>
      </w:r>
    </w:p>
    <w:p w14:paraId="3CCC932A"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color w:val="000000"/>
          <w:szCs w:val="24"/>
          <w:lang w:eastAsia="es-CO"/>
        </w:rPr>
        <w:t> </w:t>
      </w:r>
    </w:p>
    <w:p w14:paraId="0F369385"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color w:val="000000"/>
          <w:szCs w:val="24"/>
          <w:lang w:eastAsia="es-CO"/>
        </w:rPr>
        <w:t>De acuerdo con lo anterior, cuando el numeral 2° del artículo 6 de la Resolución establece </w:t>
      </w:r>
      <w:r w:rsidRPr="001C57FC">
        <w:rPr>
          <w:rFonts w:eastAsia="Times New Roman" w:cs="Times New Roman"/>
          <w:i/>
          <w:iCs/>
          <w:color w:val="000000"/>
          <w:szCs w:val="24"/>
          <w:lang w:eastAsia="es-CO"/>
        </w:rPr>
        <w:t>“control directo y/o indirecto sobre la persona jurídica por cualquier otro medio diferente a los establecidos en el numeral anterior” </w:t>
      </w:r>
      <w:r w:rsidRPr="001C57FC">
        <w:rPr>
          <w:rFonts w:eastAsia="Times New Roman" w:cs="Times New Roman"/>
          <w:color w:val="000000"/>
          <w:szCs w:val="24"/>
          <w:lang w:eastAsia="es-CO"/>
        </w:rPr>
        <w:t>hace referencia a un control ejercido por un medio </w:t>
      </w:r>
      <w:r w:rsidRPr="001C57FC">
        <w:rPr>
          <w:rFonts w:eastAsia="Times New Roman" w:cs="Times New Roman"/>
          <w:color w:val="000000"/>
          <w:szCs w:val="24"/>
          <w:u w:val="single"/>
          <w:lang w:eastAsia="es-CO"/>
        </w:rPr>
        <w:t>diferente</w:t>
      </w:r>
      <w:r w:rsidRPr="001C57FC">
        <w:rPr>
          <w:rFonts w:eastAsia="Times New Roman" w:cs="Times New Roman"/>
          <w:color w:val="000000"/>
          <w:szCs w:val="24"/>
          <w:lang w:eastAsia="es-CO"/>
        </w:rPr>
        <w:t xml:space="preserve"> a la titularidad o los derechos de voto o el beneficio (directa o indirectamente) del 5% o más sobre </w:t>
      </w:r>
      <w:r w:rsidRPr="001C57FC">
        <w:rPr>
          <w:rFonts w:eastAsia="Times New Roman" w:cs="Times New Roman"/>
          <w:color w:val="000000"/>
          <w:szCs w:val="24"/>
          <w:lang w:eastAsia="es-CO"/>
        </w:rPr>
        <w:lastRenderedPageBreak/>
        <w:t>la persona jurídica. Para estos efectos, deberá tenerse en cuenta la definición de control establecida en el numeral 3 del artículo 1º de la Resolución.</w:t>
      </w:r>
    </w:p>
    <w:p w14:paraId="3BC5FFF4"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color w:val="000000"/>
          <w:szCs w:val="24"/>
          <w:lang w:eastAsia="es-CO"/>
        </w:rPr>
        <w:t> </w:t>
      </w:r>
    </w:p>
    <w:p w14:paraId="35F8F4AE"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color w:val="000000"/>
          <w:szCs w:val="24"/>
          <w:lang w:eastAsia="es-CO"/>
        </w:rPr>
        <w:t>Ahora bien, se pone de presente que el criterio establecido en el numeral 1 del artículo 6 arriba citado, no hace referencia al control sino a la </w:t>
      </w:r>
      <w:r w:rsidRPr="001C57FC">
        <w:rPr>
          <w:rFonts w:eastAsia="Times New Roman" w:cs="Times New Roman"/>
          <w:color w:val="000000"/>
          <w:szCs w:val="24"/>
          <w:u w:val="single"/>
          <w:lang w:eastAsia="es-CO"/>
        </w:rPr>
        <w:t>titularidad</w:t>
      </w:r>
      <w:r w:rsidRPr="001C57FC">
        <w:rPr>
          <w:rFonts w:eastAsia="Times New Roman" w:cs="Times New Roman"/>
          <w:color w:val="000000"/>
          <w:szCs w:val="24"/>
          <w:lang w:eastAsia="es-CO"/>
        </w:rPr>
        <w:t> directa o indirecta del 5% o más del capital o de los derechos de voto en la persona jurídica o al </w:t>
      </w:r>
      <w:r w:rsidRPr="001C57FC">
        <w:rPr>
          <w:rFonts w:eastAsia="Times New Roman" w:cs="Times New Roman"/>
          <w:color w:val="000000"/>
          <w:szCs w:val="24"/>
          <w:u w:val="single"/>
          <w:lang w:eastAsia="es-CO"/>
        </w:rPr>
        <w:t>beneficio</w:t>
      </w:r>
      <w:r w:rsidRPr="001C57FC">
        <w:rPr>
          <w:rFonts w:eastAsia="Times New Roman" w:cs="Times New Roman"/>
          <w:color w:val="000000"/>
          <w:szCs w:val="24"/>
          <w:lang w:eastAsia="es-CO"/>
        </w:rPr>
        <w:t xml:space="preserve"> que se tenga en los rendimientos, activos o utilidades de </w:t>
      </w:r>
      <w:proofErr w:type="gramStart"/>
      <w:r w:rsidRPr="001C57FC">
        <w:rPr>
          <w:rFonts w:eastAsia="Times New Roman" w:cs="Times New Roman"/>
          <w:color w:val="000000"/>
          <w:szCs w:val="24"/>
          <w:lang w:eastAsia="es-CO"/>
        </w:rPr>
        <w:t>la misma</w:t>
      </w:r>
      <w:proofErr w:type="gramEnd"/>
      <w:r w:rsidRPr="001C57FC">
        <w:rPr>
          <w:rFonts w:eastAsia="Times New Roman" w:cs="Times New Roman"/>
          <w:color w:val="000000"/>
          <w:szCs w:val="24"/>
          <w:lang w:eastAsia="es-CO"/>
        </w:rPr>
        <w:t>.</w:t>
      </w:r>
    </w:p>
    <w:p w14:paraId="2ACF842A"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color w:val="000000"/>
          <w:szCs w:val="24"/>
          <w:lang w:eastAsia="es-CO"/>
        </w:rPr>
        <w:t> </w:t>
      </w:r>
    </w:p>
    <w:p w14:paraId="760E07A3"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b/>
          <w:bCs/>
          <w:i/>
          <w:iCs/>
          <w:color w:val="000000"/>
          <w:szCs w:val="24"/>
          <w:lang w:eastAsia="es-CO"/>
        </w:rPr>
        <w:t>5. “Las entidades fiduciarias colombianas que administran patrimonios autónomos, son las únicas obligadas a cumplir con la inscripción en el SIESPJ y el reporte en RUB de esos patrimonios autónomos, ¿o pueden las partes del contrato definir quién cumple con esas obligaciones?”</w:t>
      </w:r>
    </w:p>
    <w:p w14:paraId="1347E3E4"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b/>
          <w:bCs/>
          <w:i/>
          <w:iCs/>
          <w:color w:val="000000"/>
          <w:szCs w:val="24"/>
          <w:lang w:eastAsia="es-CO"/>
        </w:rPr>
        <w:t> </w:t>
      </w:r>
    </w:p>
    <w:p w14:paraId="47FE560E"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color w:val="000000"/>
          <w:szCs w:val="24"/>
          <w:lang w:eastAsia="es-CO"/>
        </w:rPr>
        <w:t>El artículo 9 de la Resolución DIAN No. 000164 de 2021 indica:</w:t>
      </w:r>
    </w:p>
    <w:p w14:paraId="033821B8"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color w:val="000000"/>
          <w:szCs w:val="24"/>
          <w:lang w:eastAsia="es-CO"/>
        </w:rPr>
        <w:t> </w:t>
      </w:r>
    </w:p>
    <w:p w14:paraId="1B724006" w14:textId="77777777" w:rsidR="001C57FC" w:rsidRPr="001C57FC" w:rsidRDefault="001C57FC" w:rsidP="001C57FC">
      <w:pPr>
        <w:shd w:val="clear" w:color="auto" w:fill="FFFFFF"/>
        <w:spacing w:after="0" w:line="360" w:lineRule="auto"/>
        <w:ind w:left="284"/>
        <w:jc w:val="both"/>
        <w:rPr>
          <w:rFonts w:eastAsia="Times New Roman" w:cs="Times New Roman"/>
          <w:color w:val="000000"/>
          <w:szCs w:val="24"/>
          <w:lang w:eastAsia="es-CO"/>
        </w:rPr>
      </w:pPr>
      <w:r w:rsidRPr="001C57FC">
        <w:rPr>
          <w:rFonts w:eastAsia="Times New Roman" w:cs="Times New Roman"/>
          <w:i/>
          <w:iCs/>
          <w:color w:val="000000"/>
          <w:szCs w:val="24"/>
          <w:lang w:eastAsia="es-CO"/>
        </w:rPr>
        <w:t>“</w:t>
      </w:r>
      <w:r w:rsidRPr="001C57FC">
        <w:rPr>
          <w:rFonts w:eastAsia="Times New Roman" w:cs="Times New Roman"/>
          <w:b/>
          <w:bCs/>
          <w:i/>
          <w:iCs/>
          <w:color w:val="000000"/>
          <w:szCs w:val="24"/>
          <w:lang w:eastAsia="es-CO"/>
        </w:rPr>
        <w:t>ARTÍCULO 9. Suministro de la información en el Registro Único de Beneficiarios Finales - RUB. </w:t>
      </w:r>
      <w:r w:rsidRPr="001C57FC">
        <w:rPr>
          <w:rFonts w:eastAsia="Times New Roman" w:cs="Times New Roman"/>
          <w:i/>
          <w:iCs/>
          <w:color w:val="000000"/>
          <w:szCs w:val="24"/>
          <w:lang w:eastAsia="es-CO"/>
        </w:rPr>
        <w:t>El suministro de la información se deberá realizar a través del sistema electrónico del Registro Único de Beneficiarios Finales - RUB de la Unidad Administrativa Especial Dirección de Impuestos y Aduanas Nacionales - DIAN.</w:t>
      </w:r>
    </w:p>
    <w:p w14:paraId="090EF828" w14:textId="77777777" w:rsidR="001C57FC" w:rsidRPr="001C57FC" w:rsidRDefault="001C57FC" w:rsidP="001C57FC">
      <w:pPr>
        <w:shd w:val="clear" w:color="auto" w:fill="FFFFFF"/>
        <w:spacing w:after="0" w:line="360" w:lineRule="auto"/>
        <w:ind w:left="284"/>
        <w:jc w:val="both"/>
        <w:rPr>
          <w:rFonts w:eastAsia="Times New Roman" w:cs="Times New Roman"/>
          <w:color w:val="000000"/>
          <w:szCs w:val="24"/>
          <w:lang w:eastAsia="es-CO"/>
        </w:rPr>
      </w:pPr>
      <w:r w:rsidRPr="001C57FC">
        <w:rPr>
          <w:rFonts w:eastAsia="Times New Roman" w:cs="Times New Roman"/>
          <w:i/>
          <w:iCs/>
          <w:color w:val="000000"/>
          <w:szCs w:val="24"/>
          <w:lang w:eastAsia="es-CO"/>
        </w:rPr>
        <w:t> </w:t>
      </w:r>
    </w:p>
    <w:p w14:paraId="1E52D613" w14:textId="77777777" w:rsidR="001C57FC" w:rsidRPr="001C57FC" w:rsidRDefault="001C57FC" w:rsidP="001C57FC">
      <w:pPr>
        <w:shd w:val="clear" w:color="auto" w:fill="FFFFFF"/>
        <w:spacing w:after="0" w:line="360" w:lineRule="auto"/>
        <w:ind w:left="284"/>
        <w:jc w:val="both"/>
        <w:rPr>
          <w:rFonts w:eastAsia="Times New Roman" w:cs="Times New Roman"/>
          <w:color w:val="000000"/>
          <w:szCs w:val="24"/>
          <w:lang w:eastAsia="es-CO"/>
        </w:rPr>
      </w:pPr>
      <w:r w:rsidRPr="001C57FC">
        <w:rPr>
          <w:rFonts w:eastAsia="Times New Roman" w:cs="Times New Roman"/>
          <w:i/>
          <w:iCs/>
          <w:color w:val="000000"/>
          <w:szCs w:val="24"/>
          <w:lang w:eastAsia="es-CO"/>
        </w:rPr>
        <w:t>(…)</w:t>
      </w:r>
    </w:p>
    <w:p w14:paraId="6AEB4B93" w14:textId="77777777" w:rsidR="001C57FC" w:rsidRPr="001C57FC" w:rsidRDefault="001C57FC" w:rsidP="001C57FC">
      <w:pPr>
        <w:shd w:val="clear" w:color="auto" w:fill="FFFFFF"/>
        <w:spacing w:after="0" w:line="360" w:lineRule="auto"/>
        <w:ind w:left="284"/>
        <w:jc w:val="both"/>
        <w:rPr>
          <w:rFonts w:eastAsia="Times New Roman" w:cs="Times New Roman"/>
          <w:color w:val="000000"/>
          <w:szCs w:val="24"/>
          <w:lang w:eastAsia="es-CO"/>
        </w:rPr>
      </w:pPr>
      <w:r w:rsidRPr="001C57FC">
        <w:rPr>
          <w:rFonts w:eastAsia="Times New Roman" w:cs="Times New Roman"/>
          <w:i/>
          <w:iCs/>
          <w:color w:val="000000"/>
          <w:szCs w:val="24"/>
          <w:lang w:eastAsia="es-CO"/>
        </w:rPr>
        <w:t> </w:t>
      </w:r>
    </w:p>
    <w:p w14:paraId="5FBF3AD7" w14:textId="77777777" w:rsidR="001C57FC" w:rsidRPr="001C57FC" w:rsidRDefault="001C57FC" w:rsidP="001C57FC">
      <w:pPr>
        <w:shd w:val="clear" w:color="auto" w:fill="FFFFFF"/>
        <w:spacing w:after="0" w:line="360" w:lineRule="auto"/>
        <w:ind w:left="284"/>
        <w:jc w:val="both"/>
        <w:rPr>
          <w:rFonts w:eastAsia="Times New Roman" w:cs="Times New Roman"/>
          <w:color w:val="000000"/>
          <w:szCs w:val="24"/>
          <w:lang w:eastAsia="es-CO"/>
        </w:rPr>
      </w:pPr>
      <w:r w:rsidRPr="001C57FC">
        <w:rPr>
          <w:rFonts w:eastAsia="Times New Roman" w:cs="Times New Roman"/>
          <w:b/>
          <w:bCs/>
          <w:i/>
          <w:iCs/>
          <w:color w:val="000000"/>
          <w:szCs w:val="24"/>
          <w:lang w:eastAsia="es-CO"/>
        </w:rPr>
        <w:t>PARÁGRAFO. </w:t>
      </w:r>
      <w:r w:rsidRPr="001C57FC">
        <w:rPr>
          <w:rFonts w:eastAsia="Times New Roman" w:cs="Times New Roman"/>
          <w:i/>
          <w:iCs/>
          <w:color w:val="000000"/>
          <w:szCs w:val="24"/>
          <w:u w:val="single"/>
          <w:lang w:eastAsia="es-CO"/>
        </w:rPr>
        <w:t>El administrador, gestor o representante de la estructura sin personería</w:t>
      </w:r>
      <w:r w:rsidRPr="001C57FC">
        <w:rPr>
          <w:rFonts w:eastAsia="Times New Roman" w:cs="Times New Roman"/>
          <w:i/>
          <w:iCs/>
          <w:color w:val="000000"/>
          <w:szCs w:val="24"/>
          <w:lang w:eastAsia="es-CO"/>
        </w:rPr>
        <w:t> </w:t>
      </w:r>
      <w:r w:rsidRPr="001C57FC">
        <w:rPr>
          <w:rFonts w:eastAsia="Times New Roman" w:cs="Times New Roman"/>
          <w:i/>
          <w:iCs/>
          <w:color w:val="000000"/>
          <w:szCs w:val="24"/>
          <w:u w:val="single"/>
          <w:lang w:eastAsia="es-CO"/>
        </w:rPr>
        <w:t>jurídica o similar será quien deba realizar el suministro o actualización de la información en</w:t>
      </w:r>
      <w:r w:rsidRPr="001C57FC">
        <w:rPr>
          <w:rFonts w:eastAsia="Times New Roman" w:cs="Times New Roman"/>
          <w:i/>
          <w:iCs/>
          <w:color w:val="000000"/>
          <w:szCs w:val="24"/>
          <w:lang w:eastAsia="es-CO"/>
        </w:rPr>
        <w:t> </w:t>
      </w:r>
      <w:r w:rsidRPr="001C57FC">
        <w:rPr>
          <w:rFonts w:eastAsia="Times New Roman" w:cs="Times New Roman"/>
          <w:i/>
          <w:iCs/>
          <w:color w:val="000000"/>
          <w:szCs w:val="24"/>
          <w:u w:val="single"/>
          <w:lang w:eastAsia="es-CO"/>
        </w:rPr>
        <w:t>el Registro Único de Beneficiarios Finales - RUB. En ausencia de estos, deberá efectuar el</w:t>
      </w:r>
      <w:r w:rsidRPr="001C57FC">
        <w:rPr>
          <w:rFonts w:eastAsia="Times New Roman" w:cs="Times New Roman"/>
          <w:i/>
          <w:iCs/>
          <w:color w:val="000000"/>
          <w:szCs w:val="24"/>
          <w:lang w:eastAsia="es-CO"/>
        </w:rPr>
        <w:t> </w:t>
      </w:r>
      <w:r w:rsidRPr="001C57FC">
        <w:rPr>
          <w:rFonts w:eastAsia="Times New Roman" w:cs="Times New Roman"/>
          <w:i/>
          <w:iCs/>
          <w:color w:val="000000"/>
          <w:szCs w:val="24"/>
          <w:u w:val="single"/>
          <w:lang w:eastAsia="es-CO"/>
        </w:rPr>
        <w:t>suministro de la información quien para ello designen las partes</w:t>
      </w:r>
      <w:r w:rsidRPr="001C57FC">
        <w:rPr>
          <w:rFonts w:eastAsia="Times New Roman" w:cs="Times New Roman"/>
          <w:i/>
          <w:iCs/>
          <w:color w:val="000000"/>
          <w:szCs w:val="24"/>
          <w:lang w:eastAsia="es-CO"/>
        </w:rPr>
        <w:t>”. </w:t>
      </w:r>
      <w:r w:rsidRPr="001C57FC">
        <w:rPr>
          <w:rFonts w:eastAsia="Times New Roman" w:cs="Times New Roman"/>
          <w:color w:val="000000"/>
          <w:szCs w:val="24"/>
          <w:lang w:eastAsia="es-CO"/>
        </w:rPr>
        <w:t>(Subrayado fuera de texto)</w:t>
      </w:r>
    </w:p>
    <w:p w14:paraId="46412E6F"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color w:val="000000"/>
          <w:szCs w:val="24"/>
          <w:lang w:eastAsia="es-CO"/>
        </w:rPr>
        <w:t> </w:t>
      </w:r>
    </w:p>
    <w:p w14:paraId="4D9F3A7B"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color w:val="000000"/>
          <w:szCs w:val="24"/>
          <w:lang w:eastAsia="es-CO"/>
        </w:rPr>
        <w:t>Así, en el caso de las estructuras sin personería jurídica o similares, será el administrador, gestor o representante de dicha estructura a quien le asiste el deber de realizar el registro y/o actualización del RUB. Ahora bien, en ausencia de estos, el suministro de información deberá realizarlo quien para ello designen las partes.</w:t>
      </w:r>
    </w:p>
    <w:p w14:paraId="70935892"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color w:val="000000"/>
          <w:szCs w:val="24"/>
          <w:lang w:eastAsia="es-CO"/>
        </w:rPr>
        <w:t> </w:t>
      </w:r>
    </w:p>
    <w:p w14:paraId="782ECCED"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color w:val="000000"/>
          <w:szCs w:val="24"/>
          <w:lang w:eastAsia="es-CO"/>
        </w:rPr>
        <w:t> </w:t>
      </w:r>
    </w:p>
    <w:p w14:paraId="36788AF2"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color w:val="000000"/>
          <w:szCs w:val="24"/>
          <w:lang w:eastAsia="es-CO"/>
        </w:rPr>
        <w:t>Atentamente,</w:t>
      </w:r>
    </w:p>
    <w:p w14:paraId="497740A7"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color w:val="000000"/>
          <w:szCs w:val="24"/>
          <w:lang w:eastAsia="es-CO"/>
        </w:rPr>
        <w:t> </w:t>
      </w:r>
    </w:p>
    <w:p w14:paraId="7EF81F3B"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color w:val="000000"/>
          <w:szCs w:val="24"/>
          <w:lang w:eastAsia="es-CO"/>
        </w:rPr>
        <w:t> </w:t>
      </w:r>
    </w:p>
    <w:p w14:paraId="0FD30F1A"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b/>
          <w:bCs/>
          <w:color w:val="000000"/>
          <w:szCs w:val="24"/>
          <w:lang w:eastAsia="es-CO"/>
        </w:rPr>
        <w:t>NICOLÁS BERNAL ABELLA</w:t>
      </w:r>
    </w:p>
    <w:p w14:paraId="2EF704E1"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color w:val="000000"/>
          <w:szCs w:val="24"/>
          <w:lang w:eastAsia="es-CO"/>
        </w:rPr>
        <w:t>Subdirector de Normativa y Doctrina (E)</w:t>
      </w:r>
    </w:p>
    <w:p w14:paraId="5582FA90"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color w:val="000000"/>
          <w:szCs w:val="24"/>
          <w:lang w:eastAsia="es-CO"/>
        </w:rPr>
        <w:t>Dirección de Gestión Jurídica</w:t>
      </w:r>
    </w:p>
    <w:p w14:paraId="1CD34373" w14:textId="77777777" w:rsidR="001C57FC" w:rsidRPr="001C57FC" w:rsidRDefault="001C57FC" w:rsidP="001C57FC">
      <w:pPr>
        <w:shd w:val="clear" w:color="auto" w:fill="FFFFFF"/>
        <w:spacing w:after="0" w:line="360" w:lineRule="auto"/>
        <w:jc w:val="both"/>
        <w:rPr>
          <w:rFonts w:eastAsia="Times New Roman" w:cs="Times New Roman"/>
          <w:color w:val="000000"/>
          <w:szCs w:val="24"/>
          <w:lang w:eastAsia="es-CO"/>
        </w:rPr>
      </w:pPr>
      <w:r w:rsidRPr="001C57FC">
        <w:rPr>
          <w:rFonts w:eastAsia="Times New Roman" w:cs="Times New Roman"/>
          <w:color w:val="000000"/>
          <w:szCs w:val="24"/>
          <w:lang w:eastAsia="es-CO"/>
        </w:rPr>
        <w:lastRenderedPageBreak/>
        <w:t>UAE-Dirección de Impuestos y Aduanas Nacionales</w:t>
      </w:r>
    </w:p>
    <w:p w14:paraId="196299A9" w14:textId="77777777" w:rsidR="007F5CC8" w:rsidRPr="001C57FC" w:rsidRDefault="007F5CC8" w:rsidP="001C57FC">
      <w:pPr>
        <w:spacing w:line="360" w:lineRule="auto"/>
        <w:rPr>
          <w:rFonts w:cs="Times New Roman"/>
          <w:szCs w:val="24"/>
        </w:rPr>
      </w:pPr>
    </w:p>
    <w:sectPr w:rsidR="007F5CC8" w:rsidRPr="001C57FC"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7FC"/>
    <w:rsid w:val="000F3837"/>
    <w:rsid w:val="001C57FC"/>
    <w:rsid w:val="001E311E"/>
    <w:rsid w:val="00434AE6"/>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B74EB"/>
  <w15:chartTrackingRefBased/>
  <w15:docId w15:val="{E6BC6647-3154-482E-8897-BC4AA817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51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27FA0-0B1A-46E5-A6A9-F9BA65893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1692</Words>
  <Characters>9306</Characters>
  <Application>Microsoft Office Word</Application>
  <DocSecurity>0</DocSecurity>
  <Lines>77</Lines>
  <Paragraphs>21</Paragraphs>
  <ScaleCrop>false</ScaleCrop>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2022-07-20T01:11:00Z</dcterms:created>
  <dcterms:modified xsi:type="dcterms:W3CDTF">2022-07-20T01:13:00Z</dcterms:modified>
</cp:coreProperties>
</file>